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7278" w14:textId="77777777" w:rsidR="006F1198" w:rsidRDefault="006F1198" w:rsidP="006F1198"/>
    <w:p w14:paraId="40EF39AA" w14:textId="77777777" w:rsidR="006F1198" w:rsidRDefault="006F1198" w:rsidP="006F1198"/>
    <w:p w14:paraId="348400F5" w14:textId="77777777" w:rsidR="006F1198" w:rsidRDefault="006F1198" w:rsidP="006F1198"/>
    <w:p w14:paraId="47257472" w14:textId="77777777" w:rsidR="006F1198" w:rsidRDefault="006F1198" w:rsidP="006F1198"/>
    <w:p w14:paraId="02F11129" w14:textId="77777777" w:rsidR="006F1198" w:rsidRDefault="006F1198" w:rsidP="006F1198"/>
    <w:p w14:paraId="752BF9E7" w14:textId="77777777" w:rsidR="006F1198" w:rsidRDefault="006F1198" w:rsidP="006F1198"/>
    <w:p w14:paraId="331F12F9" w14:textId="77777777" w:rsidR="006F1198" w:rsidRDefault="006F1198" w:rsidP="006F1198"/>
    <w:p w14:paraId="4A27B532" w14:textId="77777777" w:rsidR="006F1198" w:rsidRDefault="006F1198" w:rsidP="006F1198"/>
    <w:p w14:paraId="705F17BA" w14:textId="77777777" w:rsidR="006F1198" w:rsidRPr="006F1198" w:rsidRDefault="006F1198" w:rsidP="006F1198"/>
    <w:sdt>
      <w:sdtPr>
        <w:alias w:val="Subject"/>
        <w:tag w:val=""/>
        <w:id w:val="718483916"/>
        <w:placeholder>
          <w:docPart w:val="9C705706ABD74F669975C71C44E9F306"/>
        </w:placeholder>
        <w:dataBinding w:prefixMappings="xmlns:ns0='http://purl.org/dc/elements/1.1/' xmlns:ns1='http://schemas.openxmlformats.org/package/2006/metadata/core-properties' " w:xpath="/ns1:coreProperties[1]/ns0:subject[1]" w:storeItemID="{6C3C8BC8-F283-45AE-878A-BAB7291924A1}"/>
        <w:text/>
      </w:sdtPr>
      <w:sdtEndPr/>
      <w:sdtContent>
        <w:p w14:paraId="0B1E2F3D" w14:textId="3BDDBB30" w:rsidR="007622A9" w:rsidRPr="006F1198" w:rsidRDefault="008E71F8" w:rsidP="006F1198">
          <w:pPr>
            <w:pStyle w:val="Title"/>
          </w:pPr>
          <w:r>
            <w:t>My Focus</w:t>
          </w:r>
        </w:p>
      </w:sdtContent>
    </w:sdt>
    <w:p w14:paraId="2006E398" w14:textId="77777777" w:rsidR="006F1198" w:rsidRPr="006F1198" w:rsidRDefault="006F1198" w:rsidP="006F1198"/>
    <w:p w14:paraId="43560D0B" w14:textId="77777777" w:rsidR="006F1198" w:rsidRPr="006F1198" w:rsidRDefault="006F1198" w:rsidP="006F1198"/>
    <w:sdt>
      <w:sdtPr>
        <w:alias w:val="Title"/>
        <w:tag w:val=""/>
        <w:id w:val="1343275096"/>
        <w:placeholder>
          <w:docPart w:val="2285D0204EFF481EBDB5373A74578D3A"/>
        </w:placeholder>
        <w:dataBinding w:prefixMappings="xmlns:ns0='http://purl.org/dc/elements/1.1/' xmlns:ns1='http://schemas.openxmlformats.org/package/2006/metadata/core-properties' " w:xpath="/ns1:coreProperties[1]/ns0:title[1]" w:storeItemID="{6C3C8BC8-F283-45AE-878A-BAB7291924A1}"/>
        <w:text/>
      </w:sdtPr>
      <w:sdtEndPr/>
      <w:sdtContent>
        <w:p w14:paraId="573F3C22" w14:textId="5E0CE891" w:rsidR="007622A9" w:rsidRPr="007B6866" w:rsidRDefault="008E71F8" w:rsidP="007622A9">
          <w:pPr>
            <w:pStyle w:val="Subtitle"/>
          </w:pPr>
          <w:r>
            <w:t>HRFSupport Configuration and Settings Guide</w:t>
          </w:r>
        </w:p>
      </w:sdtContent>
    </w:sdt>
    <w:p w14:paraId="2FF2B5BA" w14:textId="77777777" w:rsidR="007622A9" w:rsidRPr="00FD3B59" w:rsidRDefault="007622A9" w:rsidP="007622A9">
      <w:pPr>
        <w:rPr>
          <w:rStyle w:val="Strong"/>
        </w:rPr>
      </w:pPr>
    </w:p>
    <w:p w14:paraId="0D325E17" w14:textId="77777777" w:rsidR="007622A9" w:rsidRDefault="007622A9" w:rsidP="007622A9">
      <w:pPr>
        <w:rPr>
          <w:rStyle w:val="Strong"/>
        </w:rPr>
      </w:pPr>
    </w:p>
    <w:tbl>
      <w:tblPr>
        <w:tblW w:w="0" w:type="auto"/>
        <w:tblCellMar>
          <w:top w:w="57" w:type="dxa"/>
          <w:bottom w:w="57" w:type="dxa"/>
        </w:tblCellMar>
        <w:tblLook w:val="04A0" w:firstRow="1" w:lastRow="0" w:firstColumn="1" w:lastColumn="0" w:noHBand="0" w:noVBand="1"/>
      </w:tblPr>
      <w:tblGrid>
        <w:gridCol w:w="1794"/>
        <w:gridCol w:w="7312"/>
      </w:tblGrid>
      <w:tr w:rsidR="00CC17F7" w14:paraId="79A83B01" w14:textId="77777777" w:rsidTr="006F1198">
        <w:trPr>
          <w:trHeight w:val="23"/>
        </w:trPr>
        <w:tc>
          <w:tcPr>
            <w:tcW w:w="1801" w:type="dxa"/>
          </w:tcPr>
          <w:p w14:paraId="091F6517" w14:textId="77777777" w:rsidR="00C965B4" w:rsidRDefault="00361D2E">
            <w:r>
              <w:t>Prepared by:</w:t>
            </w:r>
          </w:p>
        </w:tc>
        <w:tc>
          <w:tcPr>
            <w:tcW w:w="7379" w:type="dxa"/>
          </w:tcPr>
          <w:p w14:paraId="1475D629" w14:textId="77777777" w:rsidR="00C965B4" w:rsidRDefault="00361D2E">
            <w:r>
              <w:t>HR Focus</w:t>
            </w:r>
          </w:p>
        </w:tc>
      </w:tr>
      <w:tr w:rsidR="00CC17F7" w14:paraId="3C3103F0" w14:textId="77777777" w:rsidTr="006F1198">
        <w:trPr>
          <w:trHeight w:val="23"/>
        </w:trPr>
        <w:tc>
          <w:tcPr>
            <w:tcW w:w="1801" w:type="dxa"/>
          </w:tcPr>
          <w:p w14:paraId="07A59C38" w14:textId="77777777" w:rsidR="00C965B4" w:rsidRDefault="00361D2E">
            <w:r>
              <w:t>Date:</w:t>
            </w:r>
          </w:p>
        </w:tc>
        <w:tc>
          <w:tcPr>
            <w:tcW w:w="7379" w:type="dxa"/>
          </w:tcPr>
          <w:p w14:paraId="7766C218" w14:textId="77777777" w:rsidR="00C965B4" w:rsidRDefault="00361D2E">
            <w:r>
              <w:t>20 October 2026</w:t>
            </w:r>
          </w:p>
        </w:tc>
      </w:tr>
      <w:tr w:rsidR="00CC17F7" w14:paraId="5D16BB8C" w14:textId="77777777" w:rsidTr="006F1198">
        <w:trPr>
          <w:trHeight w:val="23"/>
        </w:trPr>
        <w:tc>
          <w:tcPr>
            <w:tcW w:w="1801" w:type="dxa"/>
          </w:tcPr>
          <w:p w14:paraId="3F70D359" w14:textId="77777777" w:rsidR="00C965B4" w:rsidRDefault="00361D2E">
            <w:r>
              <w:t>Version:</w:t>
            </w:r>
          </w:p>
        </w:tc>
        <w:tc>
          <w:tcPr>
            <w:tcW w:w="7379" w:type="dxa"/>
          </w:tcPr>
          <w:p w14:paraId="6668C9E8" w14:textId="77777777" w:rsidR="00C965B4" w:rsidRDefault="00361D2E">
            <w:r>
              <w:t>2026.10.1.0</w:t>
            </w:r>
          </w:p>
        </w:tc>
      </w:tr>
    </w:tbl>
    <w:p w14:paraId="09CDC839" w14:textId="77777777" w:rsidR="008C2903" w:rsidRDefault="008C2903">
      <w:pPr>
        <w:spacing w:after="200" w:line="276" w:lineRule="auto"/>
        <w:sectPr w:rsidR="008C2903" w:rsidSect="00822F9F">
          <w:headerReference w:type="default" r:id="rId7"/>
          <w:footerReference w:type="default" r:id="rId8"/>
          <w:headerReference w:type="first" r:id="rId9"/>
          <w:footerReference w:type="first" r:id="rId10"/>
          <w:pgSz w:w="11906" w:h="16838"/>
          <w:pgMar w:top="2410" w:right="1400" w:bottom="1418" w:left="1400" w:header="567" w:footer="0" w:gutter="0"/>
          <w:cols w:space="708"/>
          <w:titlePg/>
          <w:docGrid w:linePitch="360"/>
        </w:sectPr>
      </w:pPr>
    </w:p>
    <w:p w14:paraId="3686F7B8" w14:textId="77777777" w:rsidR="007622A9" w:rsidRDefault="008C2903" w:rsidP="008C2903">
      <w:pPr>
        <w:pStyle w:val="TOCHeader"/>
      </w:pPr>
      <w:r>
        <w:lastRenderedPageBreak/>
        <w:t>Table of Contents</w:t>
      </w:r>
    </w:p>
    <w:p w14:paraId="421C6CDB" w14:textId="602AB618" w:rsidR="00D24FC1" w:rsidRDefault="00361D2E">
      <w:pPr>
        <w:pStyle w:val="TOC1"/>
        <w:rPr>
          <w:rFonts w:asciiTheme="minorHAnsi" w:eastAsiaTheme="minorEastAsia" w:hAnsiTheme="minorHAnsi"/>
          <w:color w:val="auto"/>
          <w:spacing w:val="0"/>
          <w:kern w:val="2"/>
          <w:sz w:val="24"/>
          <w:szCs w:val="24"/>
          <w:lang w:eastAsia="en-ZA"/>
          <w14:ligatures w14:val="standardContextual"/>
        </w:rPr>
      </w:pPr>
      <w:r>
        <w:fldChar w:fldCharType="begin"/>
      </w:r>
      <w:r>
        <w:instrText>TOC \o "2-3" \h \z \t "Heading 1,1,Heading 1 (No Break),1,Heading 1 Numbered,1,Heading 1 Numbered (No Break),1,Heading 2 Numbered,2,Heading 3 Numbered,3,Addendum Heading 1,1,Addendum Heading 2,2,Addendum Heading 3,3"</w:instrText>
      </w:r>
      <w:r>
        <w:fldChar w:fldCharType="separate"/>
      </w:r>
      <w:hyperlink w:anchor="_Toc243373987" w:history="1">
        <w:r w:rsidR="00D24FC1" w:rsidRPr="008C6F04">
          <w:rPr>
            <w:rStyle w:val="Hyperlink"/>
          </w:rPr>
          <w:t>1. Plan the configuration and entry points</w:t>
        </w:r>
        <w:r w:rsidR="00D24FC1">
          <w:rPr>
            <w:webHidden/>
          </w:rPr>
          <w:tab/>
        </w:r>
        <w:r w:rsidR="00D24FC1">
          <w:rPr>
            <w:webHidden/>
          </w:rPr>
          <w:fldChar w:fldCharType="begin"/>
        </w:r>
        <w:r w:rsidR="00D24FC1">
          <w:rPr>
            <w:webHidden/>
          </w:rPr>
          <w:instrText xml:space="preserve"> PAGEREF _Toc243373987 \h </w:instrText>
        </w:r>
        <w:r w:rsidR="00D24FC1">
          <w:rPr>
            <w:webHidden/>
          </w:rPr>
        </w:r>
        <w:r w:rsidR="00D24FC1">
          <w:rPr>
            <w:webHidden/>
          </w:rPr>
          <w:fldChar w:fldCharType="separate"/>
        </w:r>
        <w:r w:rsidR="00D24FC1">
          <w:rPr>
            <w:webHidden/>
          </w:rPr>
          <w:t>1</w:t>
        </w:r>
        <w:r w:rsidR="00D24FC1">
          <w:rPr>
            <w:webHidden/>
          </w:rPr>
          <w:fldChar w:fldCharType="end"/>
        </w:r>
      </w:hyperlink>
    </w:p>
    <w:p w14:paraId="5788D33E" w14:textId="38E821D7"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88" w:history="1">
        <w:r w:rsidRPr="008C6F04">
          <w:rPr>
            <w:rStyle w:val="Hyperlink"/>
          </w:rPr>
          <w:t>1.1. Navigation and version routing</w:t>
        </w:r>
        <w:r>
          <w:rPr>
            <w:webHidden/>
          </w:rPr>
          <w:tab/>
        </w:r>
        <w:r>
          <w:rPr>
            <w:webHidden/>
          </w:rPr>
          <w:fldChar w:fldCharType="begin"/>
        </w:r>
        <w:r>
          <w:rPr>
            <w:webHidden/>
          </w:rPr>
          <w:instrText xml:space="preserve"> PAGEREF _Toc243373988 \h </w:instrText>
        </w:r>
        <w:r>
          <w:rPr>
            <w:webHidden/>
          </w:rPr>
        </w:r>
        <w:r>
          <w:rPr>
            <w:webHidden/>
          </w:rPr>
          <w:fldChar w:fldCharType="separate"/>
        </w:r>
        <w:r>
          <w:rPr>
            <w:webHidden/>
          </w:rPr>
          <w:t>1</w:t>
        </w:r>
        <w:r>
          <w:rPr>
            <w:webHidden/>
          </w:rPr>
          <w:fldChar w:fldCharType="end"/>
        </w:r>
      </w:hyperlink>
    </w:p>
    <w:p w14:paraId="371CC884" w14:textId="587BAE2C" w:rsidR="00D24FC1" w:rsidRDefault="00D24FC1">
      <w:pPr>
        <w:pStyle w:val="TOC1"/>
        <w:rPr>
          <w:rFonts w:asciiTheme="minorHAnsi" w:eastAsiaTheme="minorEastAsia" w:hAnsiTheme="minorHAnsi"/>
          <w:color w:val="auto"/>
          <w:spacing w:val="0"/>
          <w:kern w:val="2"/>
          <w:sz w:val="24"/>
          <w:szCs w:val="24"/>
          <w:lang w:eastAsia="en-ZA"/>
          <w14:ligatures w14:val="standardContextual"/>
        </w:rPr>
      </w:pPr>
      <w:hyperlink w:anchor="_Toc243373989" w:history="1">
        <w:r w:rsidRPr="008C6F04">
          <w:rPr>
            <w:rStyle w:val="Hyperlink"/>
          </w:rPr>
          <w:t>2. Set the Service Desk foundation</w:t>
        </w:r>
        <w:r>
          <w:rPr>
            <w:webHidden/>
          </w:rPr>
          <w:tab/>
        </w:r>
        <w:r>
          <w:rPr>
            <w:webHidden/>
          </w:rPr>
          <w:fldChar w:fldCharType="begin"/>
        </w:r>
        <w:r>
          <w:rPr>
            <w:webHidden/>
          </w:rPr>
          <w:instrText xml:space="preserve"> PAGEREF _Toc243373989 \h </w:instrText>
        </w:r>
        <w:r>
          <w:rPr>
            <w:webHidden/>
          </w:rPr>
        </w:r>
        <w:r>
          <w:rPr>
            <w:webHidden/>
          </w:rPr>
          <w:fldChar w:fldCharType="separate"/>
        </w:r>
        <w:r>
          <w:rPr>
            <w:webHidden/>
          </w:rPr>
          <w:t>3</w:t>
        </w:r>
        <w:r>
          <w:rPr>
            <w:webHidden/>
          </w:rPr>
          <w:fldChar w:fldCharType="end"/>
        </w:r>
      </w:hyperlink>
    </w:p>
    <w:p w14:paraId="6645455F" w14:textId="6F5D5245"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90" w:history="1">
        <w:r w:rsidRPr="008C6F04">
          <w:rPr>
            <w:rStyle w:val="Hyperlink"/>
          </w:rPr>
          <w:t>2.1. Settings managed by Service Desk setup</w:t>
        </w:r>
        <w:r>
          <w:rPr>
            <w:webHidden/>
          </w:rPr>
          <w:tab/>
        </w:r>
        <w:r>
          <w:rPr>
            <w:webHidden/>
          </w:rPr>
          <w:fldChar w:fldCharType="begin"/>
        </w:r>
        <w:r>
          <w:rPr>
            <w:webHidden/>
          </w:rPr>
          <w:instrText xml:space="preserve"> PAGEREF _Toc243373990 \h </w:instrText>
        </w:r>
        <w:r>
          <w:rPr>
            <w:webHidden/>
          </w:rPr>
        </w:r>
        <w:r>
          <w:rPr>
            <w:webHidden/>
          </w:rPr>
          <w:fldChar w:fldCharType="separate"/>
        </w:r>
        <w:r>
          <w:rPr>
            <w:webHidden/>
          </w:rPr>
          <w:t>3</w:t>
        </w:r>
        <w:r>
          <w:rPr>
            <w:webHidden/>
          </w:rPr>
          <w:fldChar w:fldCharType="end"/>
        </w:r>
      </w:hyperlink>
    </w:p>
    <w:p w14:paraId="0A832A0D" w14:textId="6A3D48FD"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91" w:history="1">
        <w:r w:rsidRPr="008C6F04">
          <w:rPr>
            <w:rStyle w:val="Hyperlink"/>
          </w:rPr>
          <w:t>2.2. Other installed keys and legacy readers</w:t>
        </w:r>
        <w:r>
          <w:rPr>
            <w:webHidden/>
          </w:rPr>
          <w:tab/>
        </w:r>
        <w:r>
          <w:rPr>
            <w:webHidden/>
          </w:rPr>
          <w:fldChar w:fldCharType="begin"/>
        </w:r>
        <w:r>
          <w:rPr>
            <w:webHidden/>
          </w:rPr>
          <w:instrText xml:space="preserve"> PAGEREF _Toc243373991 \h </w:instrText>
        </w:r>
        <w:r>
          <w:rPr>
            <w:webHidden/>
          </w:rPr>
        </w:r>
        <w:r>
          <w:rPr>
            <w:webHidden/>
          </w:rPr>
          <w:fldChar w:fldCharType="separate"/>
        </w:r>
        <w:r>
          <w:rPr>
            <w:webHidden/>
          </w:rPr>
          <w:t>4</w:t>
        </w:r>
        <w:r>
          <w:rPr>
            <w:webHidden/>
          </w:rPr>
          <w:fldChar w:fldCharType="end"/>
        </w:r>
      </w:hyperlink>
    </w:p>
    <w:p w14:paraId="64F0F4B6" w14:textId="680DFCAF" w:rsidR="00D24FC1" w:rsidRDefault="00D24FC1">
      <w:pPr>
        <w:pStyle w:val="TOC1"/>
        <w:rPr>
          <w:rFonts w:asciiTheme="minorHAnsi" w:eastAsiaTheme="minorEastAsia" w:hAnsiTheme="minorHAnsi"/>
          <w:color w:val="auto"/>
          <w:spacing w:val="0"/>
          <w:kern w:val="2"/>
          <w:sz w:val="24"/>
          <w:szCs w:val="24"/>
          <w:lang w:eastAsia="en-ZA"/>
          <w14:ligatures w14:val="standardContextual"/>
        </w:rPr>
      </w:pPr>
      <w:hyperlink w:anchor="_Toc243373992" w:history="1">
        <w:r w:rsidRPr="008C6F04">
          <w:rPr>
            <w:rStyle w:val="Hyperlink"/>
          </w:rPr>
          <w:t>3. Configure routing, first-line intake and access</w:t>
        </w:r>
        <w:r>
          <w:rPr>
            <w:webHidden/>
          </w:rPr>
          <w:tab/>
        </w:r>
        <w:r>
          <w:rPr>
            <w:webHidden/>
          </w:rPr>
          <w:fldChar w:fldCharType="begin"/>
        </w:r>
        <w:r>
          <w:rPr>
            <w:webHidden/>
          </w:rPr>
          <w:instrText xml:space="preserve"> PAGEREF _Toc243373992 \h </w:instrText>
        </w:r>
        <w:r>
          <w:rPr>
            <w:webHidden/>
          </w:rPr>
        </w:r>
        <w:r>
          <w:rPr>
            <w:webHidden/>
          </w:rPr>
          <w:fldChar w:fldCharType="separate"/>
        </w:r>
        <w:r>
          <w:rPr>
            <w:webHidden/>
          </w:rPr>
          <w:t>5</w:t>
        </w:r>
        <w:r>
          <w:rPr>
            <w:webHidden/>
          </w:rPr>
          <w:fldChar w:fldCharType="end"/>
        </w:r>
      </w:hyperlink>
    </w:p>
    <w:p w14:paraId="0AE8C89B" w14:textId="52AB2EB3"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93" w:history="1">
        <w:r w:rsidRPr="008C6F04">
          <w:rPr>
            <w:rStyle w:val="Hyperlink"/>
          </w:rPr>
          <w:t>3.1. Separate the access layers</w:t>
        </w:r>
        <w:r>
          <w:rPr>
            <w:webHidden/>
          </w:rPr>
          <w:tab/>
        </w:r>
        <w:r>
          <w:rPr>
            <w:webHidden/>
          </w:rPr>
          <w:fldChar w:fldCharType="begin"/>
        </w:r>
        <w:r>
          <w:rPr>
            <w:webHidden/>
          </w:rPr>
          <w:instrText xml:space="preserve"> PAGEREF _Toc243373993 \h </w:instrText>
        </w:r>
        <w:r>
          <w:rPr>
            <w:webHidden/>
          </w:rPr>
        </w:r>
        <w:r>
          <w:rPr>
            <w:webHidden/>
          </w:rPr>
          <w:fldChar w:fldCharType="separate"/>
        </w:r>
        <w:r>
          <w:rPr>
            <w:webHidden/>
          </w:rPr>
          <w:t>5</w:t>
        </w:r>
        <w:r>
          <w:rPr>
            <w:webHidden/>
          </w:rPr>
          <w:fldChar w:fldCharType="end"/>
        </w:r>
      </w:hyperlink>
    </w:p>
    <w:p w14:paraId="1F6497A9" w14:textId="79991801"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94" w:history="1">
        <w:r w:rsidRPr="008C6F04">
          <w:rPr>
            <w:rStyle w:val="Hyperlink"/>
          </w:rPr>
          <w:t>3.2. Workflow variables and handoff</w:t>
        </w:r>
        <w:r>
          <w:rPr>
            <w:webHidden/>
          </w:rPr>
          <w:tab/>
        </w:r>
        <w:r>
          <w:rPr>
            <w:webHidden/>
          </w:rPr>
          <w:fldChar w:fldCharType="begin"/>
        </w:r>
        <w:r>
          <w:rPr>
            <w:webHidden/>
          </w:rPr>
          <w:instrText xml:space="preserve"> PAGEREF _Toc243373994 \h </w:instrText>
        </w:r>
        <w:r>
          <w:rPr>
            <w:webHidden/>
          </w:rPr>
        </w:r>
        <w:r>
          <w:rPr>
            <w:webHidden/>
          </w:rPr>
          <w:fldChar w:fldCharType="separate"/>
        </w:r>
        <w:r>
          <w:rPr>
            <w:webHidden/>
          </w:rPr>
          <w:t>6</w:t>
        </w:r>
        <w:r>
          <w:rPr>
            <w:webHidden/>
          </w:rPr>
          <w:fldChar w:fldCharType="end"/>
        </w:r>
      </w:hyperlink>
    </w:p>
    <w:p w14:paraId="711AEE75" w14:textId="49488021" w:rsidR="00D24FC1" w:rsidRDefault="00D24FC1">
      <w:pPr>
        <w:pStyle w:val="TOC1"/>
        <w:rPr>
          <w:rFonts w:asciiTheme="minorHAnsi" w:eastAsiaTheme="minorEastAsia" w:hAnsiTheme="minorHAnsi"/>
          <w:color w:val="auto"/>
          <w:spacing w:val="0"/>
          <w:kern w:val="2"/>
          <w:sz w:val="24"/>
          <w:szCs w:val="24"/>
          <w:lang w:eastAsia="en-ZA"/>
          <w14:ligatures w14:val="standardContextual"/>
        </w:rPr>
      </w:pPr>
      <w:hyperlink w:anchor="_Toc243373995" w:history="1">
        <w:r w:rsidRPr="008C6F04">
          <w:rPr>
            <w:rStyle w:val="Hyperlink"/>
          </w:rPr>
          <w:t>4. Classify tickets and store documents</w:t>
        </w:r>
        <w:r>
          <w:rPr>
            <w:webHidden/>
          </w:rPr>
          <w:tab/>
        </w:r>
        <w:r>
          <w:rPr>
            <w:webHidden/>
          </w:rPr>
          <w:fldChar w:fldCharType="begin"/>
        </w:r>
        <w:r>
          <w:rPr>
            <w:webHidden/>
          </w:rPr>
          <w:instrText xml:space="preserve"> PAGEREF _Toc243373995 \h </w:instrText>
        </w:r>
        <w:r>
          <w:rPr>
            <w:webHidden/>
          </w:rPr>
        </w:r>
        <w:r>
          <w:rPr>
            <w:webHidden/>
          </w:rPr>
          <w:fldChar w:fldCharType="separate"/>
        </w:r>
        <w:r>
          <w:rPr>
            <w:webHidden/>
          </w:rPr>
          <w:t>7</w:t>
        </w:r>
        <w:r>
          <w:rPr>
            <w:webHidden/>
          </w:rPr>
          <w:fldChar w:fldCharType="end"/>
        </w:r>
      </w:hyperlink>
    </w:p>
    <w:p w14:paraId="313AE3F5" w14:textId="28651C4C"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96" w:history="1">
        <w:r w:rsidRPr="008C6F04">
          <w:rPr>
            <w:rStyle w:val="Hyperlink"/>
          </w:rPr>
          <w:t>4.1. Native classifications</w:t>
        </w:r>
        <w:r>
          <w:rPr>
            <w:webHidden/>
          </w:rPr>
          <w:tab/>
        </w:r>
        <w:r>
          <w:rPr>
            <w:webHidden/>
          </w:rPr>
          <w:fldChar w:fldCharType="begin"/>
        </w:r>
        <w:r>
          <w:rPr>
            <w:webHidden/>
          </w:rPr>
          <w:instrText xml:space="preserve"> PAGEREF _Toc243373996 \h </w:instrText>
        </w:r>
        <w:r>
          <w:rPr>
            <w:webHidden/>
          </w:rPr>
        </w:r>
        <w:r>
          <w:rPr>
            <w:webHidden/>
          </w:rPr>
          <w:fldChar w:fldCharType="separate"/>
        </w:r>
        <w:r>
          <w:rPr>
            <w:webHidden/>
          </w:rPr>
          <w:t>7</w:t>
        </w:r>
        <w:r>
          <w:rPr>
            <w:webHidden/>
          </w:rPr>
          <w:fldChar w:fldCharType="end"/>
        </w:r>
      </w:hyperlink>
    </w:p>
    <w:p w14:paraId="3B4805BF" w14:textId="483AE9CD"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97" w:history="1">
        <w:r w:rsidRPr="008C6F04">
          <w:rPr>
            <w:rStyle w:val="Hyperlink"/>
          </w:rPr>
          <w:t>4.2. Document type and storage</w:t>
        </w:r>
        <w:r>
          <w:rPr>
            <w:webHidden/>
          </w:rPr>
          <w:tab/>
        </w:r>
        <w:r>
          <w:rPr>
            <w:webHidden/>
          </w:rPr>
          <w:fldChar w:fldCharType="begin"/>
        </w:r>
        <w:r>
          <w:rPr>
            <w:webHidden/>
          </w:rPr>
          <w:instrText xml:space="preserve"> PAGEREF _Toc243373997 \h </w:instrText>
        </w:r>
        <w:r>
          <w:rPr>
            <w:webHidden/>
          </w:rPr>
        </w:r>
        <w:r>
          <w:rPr>
            <w:webHidden/>
          </w:rPr>
          <w:fldChar w:fldCharType="separate"/>
        </w:r>
        <w:r>
          <w:rPr>
            <w:webHidden/>
          </w:rPr>
          <w:t>7</w:t>
        </w:r>
        <w:r>
          <w:rPr>
            <w:webHidden/>
          </w:rPr>
          <w:fldChar w:fldCharType="end"/>
        </w:r>
      </w:hyperlink>
    </w:p>
    <w:p w14:paraId="55113EC3" w14:textId="7CAB0C0F"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3998" w:history="1">
        <w:r w:rsidRPr="008C6F04">
          <w:rPr>
            <w:rStyle w:val="Hyperlink"/>
          </w:rPr>
          <w:t>4.3. Acceptance checks</w:t>
        </w:r>
        <w:r>
          <w:rPr>
            <w:webHidden/>
          </w:rPr>
          <w:tab/>
        </w:r>
        <w:r>
          <w:rPr>
            <w:webHidden/>
          </w:rPr>
          <w:fldChar w:fldCharType="begin"/>
        </w:r>
        <w:r>
          <w:rPr>
            <w:webHidden/>
          </w:rPr>
          <w:instrText xml:space="preserve"> PAGEREF _Toc243373998 \h </w:instrText>
        </w:r>
        <w:r>
          <w:rPr>
            <w:webHidden/>
          </w:rPr>
        </w:r>
        <w:r>
          <w:rPr>
            <w:webHidden/>
          </w:rPr>
          <w:fldChar w:fldCharType="separate"/>
        </w:r>
        <w:r>
          <w:rPr>
            <w:webHidden/>
          </w:rPr>
          <w:t>8</w:t>
        </w:r>
        <w:r>
          <w:rPr>
            <w:webHidden/>
          </w:rPr>
          <w:fldChar w:fldCharType="end"/>
        </w:r>
      </w:hyperlink>
    </w:p>
    <w:p w14:paraId="11A19888" w14:textId="50BF2C96" w:rsidR="00D24FC1" w:rsidRDefault="00D24FC1">
      <w:pPr>
        <w:pStyle w:val="TOC1"/>
        <w:rPr>
          <w:rFonts w:asciiTheme="minorHAnsi" w:eastAsiaTheme="minorEastAsia" w:hAnsiTheme="minorHAnsi"/>
          <w:color w:val="auto"/>
          <w:spacing w:val="0"/>
          <w:kern w:val="2"/>
          <w:sz w:val="24"/>
          <w:szCs w:val="24"/>
          <w:lang w:eastAsia="en-ZA"/>
          <w14:ligatures w14:val="standardContextual"/>
        </w:rPr>
      </w:pPr>
      <w:hyperlink w:anchor="_Toc243373999" w:history="1">
        <w:r w:rsidRPr="008C6F04">
          <w:rPr>
            <w:rStyle w:val="Hyperlink"/>
          </w:rPr>
          <w:t>5. Configure reusable solutions, FAQ and Knowledge</w:t>
        </w:r>
        <w:r>
          <w:rPr>
            <w:webHidden/>
          </w:rPr>
          <w:tab/>
        </w:r>
        <w:r>
          <w:rPr>
            <w:webHidden/>
          </w:rPr>
          <w:fldChar w:fldCharType="begin"/>
        </w:r>
        <w:r>
          <w:rPr>
            <w:webHidden/>
          </w:rPr>
          <w:instrText xml:space="preserve"> PAGEREF _Toc243373999 \h </w:instrText>
        </w:r>
        <w:r>
          <w:rPr>
            <w:webHidden/>
          </w:rPr>
        </w:r>
        <w:r>
          <w:rPr>
            <w:webHidden/>
          </w:rPr>
          <w:fldChar w:fldCharType="separate"/>
        </w:r>
        <w:r>
          <w:rPr>
            <w:webHidden/>
          </w:rPr>
          <w:t>9</w:t>
        </w:r>
        <w:r>
          <w:rPr>
            <w:webHidden/>
          </w:rPr>
          <w:fldChar w:fldCharType="end"/>
        </w:r>
      </w:hyperlink>
    </w:p>
    <w:p w14:paraId="7F655D23" w14:textId="15AB9FA5"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0" w:history="1">
        <w:r w:rsidRPr="008C6F04">
          <w:rPr>
            <w:rStyle w:val="Hyperlink"/>
          </w:rPr>
          <w:t>5.1. Common solutions are an explicit support action</w:t>
        </w:r>
        <w:r>
          <w:rPr>
            <w:webHidden/>
          </w:rPr>
          <w:tab/>
        </w:r>
        <w:r>
          <w:rPr>
            <w:webHidden/>
          </w:rPr>
          <w:fldChar w:fldCharType="begin"/>
        </w:r>
        <w:r>
          <w:rPr>
            <w:webHidden/>
          </w:rPr>
          <w:instrText xml:space="preserve"> PAGEREF _Toc243374000 \h </w:instrText>
        </w:r>
        <w:r>
          <w:rPr>
            <w:webHidden/>
          </w:rPr>
        </w:r>
        <w:r>
          <w:rPr>
            <w:webHidden/>
          </w:rPr>
          <w:fldChar w:fldCharType="separate"/>
        </w:r>
        <w:r>
          <w:rPr>
            <w:webHidden/>
          </w:rPr>
          <w:t>9</w:t>
        </w:r>
        <w:r>
          <w:rPr>
            <w:webHidden/>
          </w:rPr>
          <w:fldChar w:fldCharType="end"/>
        </w:r>
      </w:hyperlink>
    </w:p>
    <w:p w14:paraId="6EB30FB5" w14:textId="60D515B8"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1" w:history="1">
        <w:r w:rsidRPr="008C6F04">
          <w:rPr>
            <w:rStyle w:val="Hyperlink"/>
          </w:rPr>
          <w:t>5.2. FAQ host and legacy content</w:t>
        </w:r>
        <w:r>
          <w:rPr>
            <w:webHidden/>
          </w:rPr>
          <w:tab/>
        </w:r>
        <w:r>
          <w:rPr>
            <w:webHidden/>
          </w:rPr>
          <w:fldChar w:fldCharType="begin"/>
        </w:r>
        <w:r>
          <w:rPr>
            <w:webHidden/>
          </w:rPr>
          <w:instrText xml:space="preserve"> PAGEREF _Toc243374001 \h </w:instrText>
        </w:r>
        <w:r>
          <w:rPr>
            <w:webHidden/>
          </w:rPr>
        </w:r>
        <w:r>
          <w:rPr>
            <w:webHidden/>
          </w:rPr>
          <w:fldChar w:fldCharType="separate"/>
        </w:r>
        <w:r>
          <w:rPr>
            <w:webHidden/>
          </w:rPr>
          <w:t>9</w:t>
        </w:r>
        <w:r>
          <w:rPr>
            <w:webHidden/>
          </w:rPr>
          <w:fldChar w:fldCharType="end"/>
        </w:r>
      </w:hyperlink>
    </w:p>
    <w:p w14:paraId="666E86AA" w14:textId="7FAC1634"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2" w:history="1">
        <w:r w:rsidRPr="008C6F04">
          <w:rPr>
            <w:rStyle w:val="Hyperlink"/>
          </w:rPr>
          <w:t>5.3. Knowledge audience and type rules</w:t>
        </w:r>
        <w:r>
          <w:rPr>
            <w:webHidden/>
          </w:rPr>
          <w:tab/>
        </w:r>
        <w:r>
          <w:rPr>
            <w:webHidden/>
          </w:rPr>
          <w:fldChar w:fldCharType="begin"/>
        </w:r>
        <w:r>
          <w:rPr>
            <w:webHidden/>
          </w:rPr>
          <w:instrText xml:space="preserve"> PAGEREF _Toc243374002 \h </w:instrText>
        </w:r>
        <w:r>
          <w:rPr>
            <w:webHidden/>
          </w:rPr>
        </w:r>
        <w:r>
          <w:rPr>
            <w:webHidden/>
          </w:rPr>
          <w:fldChar w:fldCharType="separate"/>
        </w:r>
        <w:r>
          <w:rPr>
            <w:webHidden/>
          </w:rPr>
          <w:t>10</w:t>
        </w:r>
        <w:r>
          <w:rPr>
            <w:webHidden/>
          </w:rPr>
          <w:fldChar w:fldCharType="end"/>
        </w:r>
      </w:hyperlink>
    </w:p>
    <w:p w14:paraId="393127F6" w14:textId="3AA5C047"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3" w:history="1">
        <w:r w:rsidRPr="008C6F04">
          <w:rPr>
            <w:rStyle w:val="Hyperlink"/>
          </w:rPr>
          <w:t>5.4. Version configuration and FAQ transfer</w:t>
        </w:r>
        <w:r>
          <w:rPr>
            <w:webHidden/>
          </w:rPr>
          <w:tab/>
        </w:r>
        <w:r>
          <w:rPr>
            <w:webHidden/>
          </w:rPr>
          <w:fldChar w:fldCharType="begin"/>
        </w:r>
        <w:r>
          <w:rPr>
            <w:webHidden/>
          </w:rPr>
          <w:instrText xml:space="preserve"> PAGEREF _Toc243374003 \h </w:instrText>
        </w:r>
        <w:r>
          <w:rPr>
            <w:webHidden/>
          </w:rPr>
        </w:r>
        <w:r>
          <w:rPr>
            <w:webHidden/>
          </w:rPr>
          <w:fldChar w:fldCharType="separate"/>
        </w:r>
        <w:r>
          <w:rPr>
            <w:webHidden/>
          </w:rPr>
          <w:t>10</w:t>
        </w:r>
        <w:r>
          <w:rPr>
            <w:webHidden/>
          </w:rPr>
          <w:fldChar w:fldCharType="end"/>
        </w:r>
      </w:hyperlink>
    </w:p>
    <w:p w14:paraId="2DD6DA0A" w14:textId="1AE5989A" w:rsidR="00D24FC1" w:rsidRDefault="00D24FC1">
      <w:pPr>
        <w:pStyle w:val="TOC1"/>
        <w:rPr>
          <w:rFonts w:asciiTheme="minorHAnsi" w:eastAsiaTheme="minorEastAsia" w:hAnsiTheme="minorHAnsi"/>
          <w:color w:val="auto"/>
          <w:spacing w:val="0"/>
          <w:kern w:val="2"/>
          <w:sz w:val="24"/>
          <w:szCs w:val="24"/>
          <w:lang w:eastAsia="en-ZA"/>
          <w14:ligatures w14:val="standardContextual"/>
        </w:rPr>
      </w:pPr>
      <w:hyperlink w:anchor="_Toc243374004" w:history="1">
        <w:r w:rsidRPr="008C6F04">
          <w:rPr>
            <w:rStyle w:val="Hyperlink"/>
          </w:rPr>
          <w:t>6. Configure Chatbot Analytics and editorial publishing</w:t>
        </w:r>
        <w:r>
          <w:rPr>
            <w:webHidden/>
          </w:rPr>
          <w:tab/>
        </w:r>
        <w:r>
          <w:rPr>
            <w:webHidden/>
          </w:rPr>
          <w:fldChar w:fldCharType="begin"/>
        </w:r>
        <w:r>
          <w:rPr>
            <w:webHidden/>
          </w:rPr>
          <w:instrText xml:space="preserve"> PAGEREF _Toc243374004 \h </w:instrText>
        </w:r>
        <w:r>
          <w:rPr>
            <w:webHidden/>
          </w:rPr>
        </w:r>
        <w:r>
          <w:rPr>
            <w:webHidden/>
          </w:rPr>
          <w:fldChar w:fldCharType="separate"/>
        </w:r>
        <w:r>
          <w:rPr>
            <w:webHidden/>
          </w:rPr>
          <w:t>11</w:t>
        </w:r>
        <w:r>
          <w:rPr>
            <w:webHidden/>
          </w:rPr>
          <w:fldChar w:fldCharType="end"/>
        </w:r>
      </w:hyperlink>
    </w:p>
    <w:p w14:paraId="26778B06" w14:textId="51729DC1"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5" w:history="1">
        <w:r w:rsidRPr="008C6F04">
          <w:rPr>
            <w:rStyle w:val="Hyperlink"/>
          </w:rPr>
          <w:t>6.1. Access and supported authoring</w:t>
        </w:r>
        <w:r>
          <w:rPr>
            <w:webHidden/>
          </w:rPr>
          <w:tab/>
        </w:r>
        <w:r>
          <w:rPr>
            <w:webHidden/>
          </w:rPr>
          <w:fldChar w:fldCharType="begin"/>
        </w:r>
        <w:r>
          <w:rPr>
            <w:webHidden/>
          </w:rPr>
          <w:instrText xml:space="preserve"> PAGEREF _Toc243374005 \h </w:instrText>
        </w:r>
        <w:r>
          <w:rPr>
            <w:webHidden/>
          </w:rPr>
        </w:r>
        <w:r>
          <w:rPr>
            <w:webHidden/>
          </w:rPr>
          <w:fldChar w:fldCharType="separate"/>
        </w:r>
        <w:r>
          <w:rPr>
            <w:webHidden/>
          </w:rPr>
          <w:t>12</w:t>
        </w:r>
        <w:r>
          <w:rPr>
            <w:webHidden/>
          </w:rPr>
          <w:fldChar w:fldCharType="end"/>
        </w:r>
      </w:hyperlink>
    </w:p>
    <w:p w14:paraId="531D3367" w14:textId="623CE465"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6" w:history="1">
        <w:r w:rsidRPr="008C6F04">
          <w:rPr>
            <w:rStyle w:val="Hyperlink"/>
          </w:rPr>
          <w:t>6.2. Optional AI draft boundary</w:t>
        </w:r>
        <w:r>
          <w:rPr>
            <w:webHidden/>
          </w:rPr>
          <w:tab/>
        </w:r>
        <w:r>
          <w:rPr>
            <w:webHidden/>
          </w:rPr>
          <w:fldChar w:fldCharType="begin"/>
        </w:r>
        <w:r>
          <w:rPr>
            <w:webHidden/>
          </w:rPr>
          <w:instrText xml:space="preserve"> PAGEREF _Toc243374006 \h </w:instrText>
        </w:r>
        <w:r>
          <w:rPr>
            <w:webHidden/>
          </w:rPr>
        </w:r>
        <w:r>
          <w:rPr>
            <w:webHidden/>
          </w:rPr>
          <w:fldChar w:fldCharType="separate"/>
        </w:r>
        <w:r>
          <w:rPr>
            <w:webHidden/>
          </w:rPr>
          <w:t>12</w:t>
        </w:r>
        <w:r>
          <w:rPr>
            <w:webHidden/>
          </w:rPr>
          <w:fldChar w:fldCharType="end"/>
        </w:r>
      </w:hyperlink>
    </w:p>
    <w:p w14:paraId="2249E889" w14:textId="50662597"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7" w:history="1">
        <w:r w:rsidRPr="008C6F04">
          <w:rPr>
            <w:rStyle w:val="Hyperlink"/>
          </w:rPr>
          <w:t>6.3. Database and API contracts</w:t>
        </w:r>
        <w:r>
          <w:rPr>
            <w:webHidden/>
          </w:rPr>
          <w:tab/>
        </w:r>
        <w:r>
          <w:rPr>
            <w:webHidden/>
          </w:rPr>
          <w:fldChar w:fldCharType="begin"/>
        </w:r>
        <w:r>
          <w:rPr>
            <w:webHidden/>
          </w:rPr>
          <w:instrText xml:space="preserve"> PAGEREF _Toc243374007 \h </w:instrText>
        </w:r>
        <w:r>
          <w:rPr>
            <w:webHidden/>
          </w:rPr>
        </w:r>
        <w:r>
          <w:rPr>
            <w:webHidden/>
          </w:rPr>
          <w:fldChar w:fldCharType="separate"/>
        </w:r>
        <w:r>
          <w:rPr>
            <w:webHidden/>
          </w:rPr>
          <w:t>12</w:t>
        </w:r>
        <w:r>
          <w:rPr>
            <w:webHidden/>
          </w:rPr>
          <w:fldChar w:fldCharType="end"/>
        </w:r>
      </w:hyperlink>
    </w:p>
    <w:p w14:paraId="086A9BC0" w14:textId="6284FC7C" w:rsidR="00D24FC1" w:rsidRDefault="00D24FC1">
      <w:pPr>
        <w:pStyle w:val="TOC1"/>
        <w:rPr>
          <w:rFonts w:asciiTheme="minorHAnsi" w:eastAsiaTheme="minorEastAsia" w:hAnsiTheme="minorHAnsi"/>
          <w:color w:val="auto"/>
          <w:spacing w:val="0"/>
          <w:kern w:val="2"/>
          <w:sz w:val="24"/>
          <w:szCs w:val="24"/>
          <w:lang w:eastAsia="en-ZA"/>
          <w14:ligatures w14:val="standardContextual"/>
        </w:rPr>
      </w:pPr>
      <w:hyperlink w:anchor="_Toc243374008" w:history="1">
        <w:r w:rsidRPr="008C6F04">
          <w:rPr>
            <w:rStyle w:val="Hyperlink"/>
          </w:rPr>
          <w:t>7. Notifications and report-export preferences</w:t>
        </w:r>
        <w:r>
          <w:rPr>
            <w:webHidden/>
          </w:rPr>
          <w:tab/>
        </w:r>
        <w:r>
          <w:rPr>
            <w:webHidden/>
          </w:rPr>
          <w:fldChar w:fldCharType="begin"/>
        </w:r>
        <w:r>
          <w:rPr>
            <w:webHidden/>
          </w:rPr>
          <w:instrText xml:space="preserve"> PAGEREF _Toc243374008 \h </w:instrText>
        </w:r>
        <w:r>
          <w:rPr>
            <w:webHidden/>
          </w:rPr>
        </w:r>
        <w:r>
          <w:rPr>
            <w:webHidden/>
          </w:rPr>
          <w:fldChar w:fldCharType="separate"/>
        </w:r>
        <w:r>
          <w:rPr>
            <w:webHidden/>
          </w:rPr>
          <w:t>14</w:t>
        </w:r>
        <w:r>
          <w:rPr>
            <w:webHidden/>
          </w:rPr>
          <w:fldChar w:fldCharType="end"/>
        </w:r>
      </w:hyperlink>
    </w:p>
    <w:p w14:paraId="7CE5CF44" w14:textId="306E7995"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09" w:history="1">
        <w:r w:rsidRPr="008C6F04">
          <w:rPr>
            <w:rStyle w:val="Hyperlink"/>
          </w:rPr>
          <w:t>7.1. Notifications follow actual workflow actions</w:t>
        </w:r>
        <w:r>
          <w:rPr>
            <w:webHidden/>
          </w:rPr>
          <w:tab/>
        </w:r>
        <w:r>
          <w:rPr>
            <w:webHidden/>
          </w:rPr>
          <w:fldChar w:fldCharType="begin"/>
        </w:r>
        <w:r>
          <w:rPr>
            <w:webHidden/>
          </w:rPr>
          <w:instrText xml:space="preserve"> PAGEREF _Toc243374009 \h </w:instrText>
        </w:r>
        <w:r>
          <w:rPr>
            <w:webHidden/>
          </w:rPr>
        </w:r>
        <w:r>
          <w:rPr>
            <w:webHidden/>
          </w:rPr>
          <w:fldChar w:fldCharType="separate"/>
        </w:r>
        <w:r>
          <w:rPr>
            <w:webHidden/>
          </w:rPr>
          <w:t>14</w:t>
        </w:r>
        <w:r>
          <w:rPr>
            <w:webHidden/>
          </w:rPr>
          <w:fldChar w:fldCharType="end"/>
        </w:r>
      </w:hyperlink>
    </w:p>
    <w:p w14:paraId="174D5E97" w14:textId="08CB4309"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10" w:history="1">
        <w:r w:rsidRPr="008C6F04">
          <w:rPr>
            <w:rStyle w:val="Hyperlink"/>
          </w:rPr>
          <w:t>7.2. Shared export defaults</w:t>
        </w:r>
        <w:r>
          <w:rPr>
            <w:webHidden/>
          </w:rPr>
          <w:tab/>
        </w:r>
        <w:r>
          <w:rPr>
            <w:webHidden/>
          </w:rPr>
          <w:fldChar w:fldCharType="begin"/>
        </w:r>
        <w:r>
          <w:rPr>
            <w:webHidden/>
          </w:rPr>
          <w:instrText xml:space="preserve"> PAGEREF _Toc243374010 \h </w:instrText>
        </w:r>
        <w:r>
          <w:rPr>
            <w:webHidden/>
          </w:rPr>
        </w:r>
        <w:r>
          <w:rPr>
            <w:webHidden/>
          </w:rPr>
          <w:fldChar w:fldCharType="separate"/>
        </w:r>
        <w:r>
          <w:rPr>
            <w:webHidden/>
          </w:rPr>
          <w:t>14</w:t>
        </w:r>
        <w:r>
          <w:rPr>
            <w:webHidden/>
          </w:rPr>
          <w:fldChar w:fldCharType="end"/>
        </w:r>
      </w:hyperlink>
    </w:p>
    <w:p w14:paraId="0E327623" w14:textId="77B90379" w:rsidR="00D24FC1" w:rsidRDefault="00D24FC1">
      <w:pPr>
        <w:pStyle w:val="TOC1"/>
        <w:rPr>
          <w:rFonts w:asciiTheme="minorHAnsi" w:eastAsiaTheme="minorEastAsia" w:hAnsiTheme="minorHAnsi"/>
          <w:color w:val="auto"/>
          <w:spacing w:val="0"/>
          <w:kern w:val="2"/>
          <w:sz w:val="24"/>
          <w:szCs w:val="24"/>
          <w:lang w:eastAsia="en-ZA"/>
          <w14:ligatures w14:val="standardContextual"/>
        </w:rPr>
      </w:pPr>
      <w:hyperlink w:anchor="_Toc243374011" w:history="1">
        <w:r w:rsidRPr="008C6F04">
          <w:rPr>
            <w:rStyle w:val="Hyperlink"/>
          </w:rPr>
          <w:t>8. Roll out, troubleshoot and retain evidence</w:t>
        </w:r>
        <w:r>
          <w:rPr>
            <w:webHidden/>
          </w:rPr>
          <w:tab/>
        </w:r>
        <w:r>
          <w:rPr>
            <w:webHidden/>
          </w:rPr>
          <w:fldChar w:fldCharType="begin"/>
        </w:r>
        <w:r>
          <w:rPr>
            <w:webHidden/>
          </w:rPr>
          <w:instrText xml:space="preserve"> PAGEREF _Toc243374011 \h </w:instrText>
        </w:r>
        <w:r>
          <w:rPr>
            <w:webHidden/>
          </w:rPr>
        </w:r>
        <w:r>
          <w:rPr>
            <w:webHidden/>
          </w:rPr>
          <w:fldChar w:fldCharType="separate"/>
        </w:r>
        <w:r>
          <w:rPr>
            <w:webHidden/>
          </w:rPr>
          <w:t>16</w:t>
        </w:r>
        <w:r>
          <w:rPr>
            <w:webHidden/>
          </w:rPr>
          <w:fldChar w:fldCharType="end"/>
        </w:r>
      </w:hyperlink>
    </w:p>
    <w:p w14:paraId="40EAE7CB" w14:textId="678FBB29"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12" w:history="1">
        <w:r w:rsidRPr="008C6F04">
          <w:rPr>
            <w:rStyle w:val="Hyperlink"/>
          </w:rPr>
          <w:t>8.1. A practical acceptance sequence</w:t>
        </w:r>
        <w:r>
          <w:rPr>
            <w:webHidden/>
          </w:rPr>
          <w:tab/>
        </w:r>
        <w:r>
          <w:rPr>
            <w:webHidden/>
          </w:rPr>
          <w:fldChar w:fldCharType="begin"/>
        </w:r>
        <w:r>
          <w:rPr>
            <w:webHidden/>
          </w:rPr>
          <w:instrText xml:space="preserve"> PAGEREF _Toc243374012 \h </w:instrText>
        </w:r>
        <w:r>
          <w:rPr>
            <w:webHidden/>
          </w:rPr>
        </w:r>
        <w:r>
          <w:rPr>
            <w:webHidden/>
          </w:rPr>
          <w:fldChar w:fldCharType="separate"/>
        </w:r>
        <w:r>
          <w:rPr>
            <w:webHidden/>
          </w:rPr>
          <w:t>16</w:t>
        </w:r>
        <w:r>
          <w:rPr>
            <w:webHidden/>
          </w:rPr>
          <w:fldChar w:fldCharType="end"/>
        </w:r>
      </w:hyperlink>
    </w:p>
    <w:p w14:paraId="0ECB30BD" w14:textId="350532F6"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13" w:history="1">
        <w:r w:rsidRPr="008C6F04">
          <w:rPr>
            <w:rStyle w:val="Hyperlink"/>
          </w:rPr>
          <w:t>8.2. Operational boundaries</w:t>
        </w:r>
        <w:r>
          <w:rPr>
            <w:webHidden/>
          </w:rPr>
          <w:tab/>
        </w:r>
        <w:r>
          <w:rPr>
            <w:webHidden/>
          </w:rPr>
          <w:fldChar w:fldCharType="begin"/>
        </w:r>
        <w:r>
          <w:rPr>
            <w:webHidden/>
          </w:rPr>
          <w:instrText xml:space="preserve"> PAGEREF _Toc243374013 \h </w:instrText>
        </w:r>
        <w:r>
          <w:rPr>
            <w:webHidden/>
          </w:rPr>
        </w:r>
        <w:r>
          <w:rPr>
            <w:webHidden/>
          </w:rPr>
          <w:fldChar w:fldCharType="separate"/>
        </w:r>
        <w:r>
          <w:rPr>
            <w:webHidden/>
          </w:rPr>
          <w:t>17</w:t>
        </w:r>
        <w:r>
          <w:rPr>
            <w:webHidden/>
          </w:rPr>
          <w:fldChar w:fldCharType="end"/>
        </w:r>
      </w:hyperlink>
    </w:p>
    <w:p w14:paraId="24197BE8" w14:textId="2055768F" w:rsidR="00D24FC1" w:rsidRDefault="00D24FC1">
      <w:pPr>
        <w:pStyle w:val="TOC2"/>
        <w:rPr>
          <w:rFonts w:asciiTheme="minorHAnsi" w:eastAsiaTheme="minorEastAsia" w:hAnsiTheme="minorHAnsi"/>
          <w:color w:val="auto"/>
          <w:kern w:val="2"/>
          <w:sz w:val="24"/>
          <w:szCs w:val="24"/>
          <w:lang w:eastAsia="en-ZA"/>
          <w14:ligatures w14:val="standardContextual"/>
        </w:rPr>
      </w:pPr>
      <w:hyperlink w:anchor="_Toc243374014" w:history="1">
        <w:r w:rsidRPr="008C6F04">
          <w:rPr>
            <w:rStyle w:val="Hyperlink"/>
          </w:rPr>
          <w:t>8.3. Implementation evidence map</w:t>
        </w:r>
        <w:r>
          <w:rPr>
            <w:webHidden/>
          </w:rPr>
          <w:tab/>
        </w:r>
        <w:r>
          <w:rPr>
            <w:webHidden/>
          </w:rPr>
          <w:fldChar w:fldCharType="begin"/>
        </w:r>
        <w:r>
          <w:rPr>
            <w:webHidden/>
          </w:rPr>
          <w:instrText xml:space="preserve"> PAGEREF _Toc243374014 \h </w:instrText>
        </w:r>
        <w:r>
          <w:rPr>
            <w:webHidden/>
          </w:rPr>
        </w:r>
        <w:r>
          <w:rPr>
            <w:webHidden/>
          </w:rPr>
          <w:fldChar w:fldCharType="separate"/>
        </w:r>
        <w:r>
          <w:rPr>
            <w:webHidden/>
          </w:rPr>
          <w:t>17</w:t>
        </w:r>
        <w:r>
          <w:rPr>
            <w:webHidden/>
          </w:rPr>
          <w:fldChar w:fldCharType="end"/>
        </w:r>
      </w:hyperlink>
    </w:p>
    <w:p w14:paraId="571CB87F" w14:textId="00B3446F" w:rsidR="00C965B4" w:rsidRPr="00D24FC1" w:rsidRDefault="00361D2E" w:rsidP="00D24FC1">
      <w:pPr>
        <w:spacing w:line="20" w:lineRule="exact"/>
        <w:rPr>
          <w:sz w:val="2"/>
        </w:rPr>
      </w:pPr>
      <w:r w:rsidRPr="00D24FC1">
        <w:rPr>
          <w:sz w:val="2"/>
        </w:rPr>
        <w:fldChar w:fldCharType="end"/>
      </w:r>
    </w:p>
    <w:p w14:paraId="196650D0" w14:textId="77777777" w:rsidR="008C2903" w:rsidRPr="00D24FC1" w:rsidRDefault="008C2903" w:rsidP="00D24FC1">
      <w:pPr>
        <w:snapToGrid w:val="0"/>
        <w:spacing w:line="20" w:lineRule="exact"/>
        <w:rPr>
          <w:sz w:val="2"/>
        </w:rPr>
        <w:sectPr w:rsidR="008C2903" w:rsidRPr="00D24FC1" w:rsidSect="00822F9F">
          <w:footerReference w:type="default" r:id="rId11"/>
          <w:pgSz w:w="11906" w:h="16838"/>
          <w:pgMar w:top="2410" w:right="1400" w:bottom="1701" w:left="1400" w:header="567" w:footer="0" w:gutter="0"/>
          <w:pgNumType w:fmt="lowerRoman" w:start="1"/>
          <w:cols w:space="708"/>
          <w:docGrid w:linePitch="360"/>
        </w:sectPr>
      </w:pPr>
    </w:p>
    <w:p w14:paraId="04229D2B" w14:textId="77777777" w:rsidR="00C965B4" w:rsidRDefault="00361D2E">
      <w:pPr>
        <w:pStyle w:val="Heading1NumberedNoBreak"/>
      </w:pPr>
      <w:bookmarkStart w:id="0" w:name="_Toc243373987"/>
      <w:r>
        <w:lastRenderedPageBreak/>
        <w:t>Plan the configuration and entry points</w:t>
      </w:r>
      <w:bookmarkEnd w:id="0"/>
    </w:p>
    <w:p w14:paraId="3EF43A76" w14:textId="77777777" w:rsidR="00C965B4" w:rsidRDefault="00361D2E">
      <w:r>
        <w:t>This guide describes the implemented Support workspace and its existing Service Desk dependencies for release 2026.10.1.0. Make configuration changes through the organisation's authorised administration process. A route or visible button is not a substitute for menu security, module licensing, workflow access or membership. Record current values and test with representative employee, first-line, second-line and administrator accounts before rollout.</w:t>
      </w:r>
    </w:p>
    <w:tbl>
      <w:tblPr>
        <w:tblStyle w:val="TableGrid"/>
        <w:tblW w:w="9106" w:type="dxa"/>
        <w:tblLook w:val="04A0" w:firstRow="1" w:lastRow="0" w:firstColumn="1" w:lastColumn="0" w:noHBand="0" w:noVBand="1"/>
      </w:tblPr>
      <w:tblGrid>
        <w:gridCol w:w="2534"/>
        <w:gridCol w:w="6572"/>
      </w:tblGrid>
      <w:tr w:rsidR="00C965B4" w14:paraId="1FC05B8C"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3A73916A" w14:textId="77777777" w:rsidR="00C965B4" w:rsidRDefault="00361D2E">
            <w:pPr>
              <w:pStyle w:val="TableTextMedium"/>
            </w:pPr>
            <w:r>
              <w:rPr>
                <w:b/>
              </w:rPr>
              <w:t>Purpose</w:t>
            </w:r>
          </w:p>
        </w:tc>
        <w:tc>
          <w:tcPr>
            <w:tcW w:w="5920" w:type="dxa"/>
            <w:shd w:val="clear" w:color="auto" w:fill="F2F2F2"/>
          </w:tcPr>
          <w:p w14:paraId="7E9E7375" w14:textId="77777777" w:rsidR="00C965B4" w:rsidRDefault="00361D2E">
            <w:pPr>
              <w:pStyle w:val="TableTextMedium"/>
            </w:pPr>
            <w:r>
              <w:rPr>
                <w:b/>
              </w:rPr>
              <w:t>Actual page or component</w:t>
            </w:r>
          </w:p>
        </w:tc>
      </w:tr>
      <w:tr w:rsidR="00C965B4" w14:paraId="58C31C10"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3184D012" w14:textId="77777777" w:rsidR="00C965B4" w:rsidRDefault="00361D2E">
            <w:pPr>
              <w:pStyle w:val="TableTextMedium"/>
            </w:pPr>
            <w:r>
              <w:t>Modern workspace</w:t>
            </w:r>
          </w:p>
        </w:tc>
        <w:tc>
          <w:tcPr>
            <w:tcW w:w="5920" w:type="dxa"/>
          </w:tcPr>
          <w:p w14:paraId="4F2EFD95" w14:textId="77777777" w:rsidR="00C965B4" w:rsidRDefault="00361D2E">
            <w:pPr>
              <w:pStyle w:val="TableTextMedium"/>
            </w:pPr>
            <w:r>
              <w:t>HRFSupport.aspx: My Tickets, Assigned Tickets, personal creation, support updates and on-behalf creation.</w:t>
            </w:r>
          </w:p>
        </w:tc>
      </w:tr>
      <w:tr w:rsidR="00C965B4" w14:paraId="6A9BBC3B" w14:textId="77777777" w:rsidTr="00C965B4">
        <w:tc>
          <w:tcPr>
            <w:tcW w:w="3186" w:type="dxa"/>
          </w:tcPr>
          <w:p w14:paraId="501870F9" w14:textId="77777777" w:rsidR="00C965B4" w:rsidRDefault="00361D2E">
            <w:pPr>
              <w:pStyle w:val="TableTextMedium"/>
            </w:pPr>
            <w:r>
              <w:t>Service Desk setup</w:t>
            </w:r>
          </w:p>
        </w:tc>
        <w:tc>
          <w:tcPr>
            <w:tcW w:w="5920" w:type="dxa"/>
          </w:tcPr>
          <w:p w14:paraId="54B2CE28" w14:textId="77777777" w:rsidR="00C965B4" w:rsidRDefault="00361D2E">
            <w:pPr>
              <w:pStyle w:val="TableTextMedium"/>
            </w:pPr>
            <w:r>
              <w:t>Modules/Setups/HRF_SERVICE_DESK_SETUP.aspx: activation, version, workflow, document type, groups/roles and contact settings.</w:t>
            </w:r>
          </w:p>
        </w:tc>
      </w:tr>
      <w:tr w:rsidR="00C965B4" w14:paraId="19E4D11F"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73910C41" w14:textId="77777777" w:rsidR="00C965B4" w:rsidRDefault="00361D2E">
            <w:pPr>
              <w:pStyle w:val="TableTextMedium"/>
            </w:pPr>
            <w:r>
              <w:t>Legacy capture</w:t>
            </w:r>
          </w:p>
        </w:tc>
        <w:tc>
          <w:tcPr>
            <w:tcW w:w="5920" w:type="dxa"/>
          </w:tcPr>
          <w:p w14:paraId="1E901E3D" w14:textId="77777777" w:rsidR="00C965B4" w:rsidRDefault="00361D2E">
            <w:pPr>
              <w:pStyle w:val="TableTextMedium"/>
            </w:pPr>
            <w:r>
              <w:t>Modules/ServiceDesk/Capture/HRF_Incident_Request.aspx: older employee capture/FAQ and document workflow.</w:t>
            </w:r>
          </w:p>
        </w:tc>
      </w:tr>
      <w:tr w:rsidR="00C965B4" w14:paraId="56A6BC94" w14:textId="77777777" w:rsidTr="00C965B4">
        <w:tc>
          <w:tcPr>
            <w:tcW w:w="3186" w:type="dxa"/>
          </w:tcPr>
          <w:p w14:paraId="7A374642" w14:textId="77777777" w:rsidR="00C965B4" w:rsidRDefault="00361D2E">
            <w:pPr>
              <w:pStyle w:val="TableTextMedium"/>
            </w:pPr>
            <w:r>
              <w:t>Legacy support dashboard</w:t>
            </w:r>
          </w:p>
        </w:tc>
        <w:tc>
          <w:tcPr>
            <w:tcW w:w="5920" w:type="dxa"/>
          </w:tcPr>
          <w:p w14:paraId="358F546D" w14:textId="77777777" w:rsidR="00C965B4" w:rsidRDefault="00361D2E">
            <w:pPr>
              <w:pStyle w:val="TableTextMedium"/>
            </w:pPr>
            <w:r>
              <w:t>Modules/ServiceDesk/Approval/HRF_ServiceDesk_Dashboard.aspx: assigned support view and resolution instruction route.</w:t>
            </w:r>
          </w:p>
        </w:tc>
      </w:tr>
      <w:tr w:rsidR="00C965B4" w14:paraId="7B4C7586"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559D5195" w14:textId="77777777" w:rsidR="00C965B4" w:rsidRDefault="00361D2E">
            <w:pPr>
              <w:pStyle w:val="TableTextMedium"/>
            </w:pPr>
            <w:r>
              <w:t>Legacy resolution</w:t>
            </w:r>
          </w:p>
        </w:tc>
        <w:tc>
          <w:tcPr>
            <w:tcW w:w="5920" w:type="dxa"/>
          </w:tcPr>
          <w:p w14:paraId="0F4F967A" w14:textId="77777777" w:rsidR="00C965B4" w:rsidRDefault="00361D2E">
            <w:pPr>
              <w:pStyle w:val="TableTextMedium"/>
            </w:pPr>
            <w:r>
              <w:t>Modules/ServiceDesk/Approval/HRF_ServiceDesk_ResolutionScreen.aspx: feedback, handoff and document actions.</w:t>
            </w:r>
          </w:p>
        </w:tc>
      </w:tr>
      <w:tr w:rsidR="00C965B4" w14:paraId="34FC00E6" w14:textId="77777777" w:rsidTr="00C965B4">
        <w:tc>
          <w:tcPr>
            <w:tcW w:w="3186" w:type="dxa"/>
          </w:tcPr>
          <w:p w14:paraId="3F458027" w14:textId="77777777" w:rsidR="00C965B4" w:rsidRDefault="00361D2E">
            <w:pPr>
              <w:pStyle w:val="TableTextMedium"/>
            </w:pPr>
            <w:r>
              <w:t>Reassignment administration</w:t>
            </w:r>
          </w:p>
        </w:tc>
        <w:tc>
          <w:tcPr>
            <w:tcW w:w="5920" w:type="dxa"/>
          </w:tcPr>
          <w:p w14:paraId="6852365A" w14:textId="77777777" w:rsidR="00C965B4" w:rsidRDefault="00361D2E">
            <w:pPr>
              <w:pStyle w:val="TableTextMedium"/>
            </w:pPr>
            <w:r>
              <w:t>Modules/ServiceDesk/Admin/HRF_SD_Support_tool.aspx.</w:t>
            </w:r>
          </w:p>
        </w:tc>
      </w:tr>
      <w:tr w:rsidR="00C965B4" w14:paraId="4F3EBBBB"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42BB481A" w14:textId="77777777" w:rsidR="00C965B4" w:rsidRDefault="00361D2E">
            <w:pPr>
              <w:pStyle w:val="TableTextMedium"/>
            </w:pPr>
            <w:r>
              <w:t>Knowledge and analytics</w:t>
            </w:r>
          </w:p>
        </w:tc>
        <w:tc>
          <w:tcPr>
            <w:tcW w:w="5920" w:type="dxa"/>
          </w:tcPr>
          <w:p w14:paraId="25C9F167" w14:textId="77777777" w:rsidR="00C965B4" w:rsidRDefault="00361D2E">
            <w:pPr>
              <w:pStyle w:val="TableTextMedium"/>
            </w:pPr>
            <w:r>
              <w:t>HRFKnowledge.aspx and HRFChatbotAnalytics.aspx.</w:t>
            </w:r>
          </w:p>
        </w:tc>
      </w:tr>
    </w:tbl>
    <w:p w14:paraId="34B4E16E" w14:textId="77777777" w:rsidR="00C965B4" w:rsidRDefault="00361D2E">
      <w:pPr>
        <w:pStyle w:val="Heading2Numbered"/>
      </w:pPr>
      <w:bookmarkStart w:id="1" w:name="_Toc243373988"/>
      <w:r>
        <w:t>Navigation and version routing</w:t>
      </w:r>
      <w:bookmarkEnd w:id="1"/>
    </w:p>
    <w:p w14:paraId="1A391367" w14:textId="77777777" w:rsidR="00C965B4" w:rsidRDefault="00361D2E">
      <w:r>
        <w:t>Menu captions are configurable. Existing Service Desk menus include Service Desk DashBoard, Re-Assign Query to Support User, Log Query For Employee and Log a Call. Version configuration can redirect these routes to the modern workspace through loading.aspx?RDir=HRFSupport.aspx. A user may therefore see a familiar Service Desk caption while receiving the modern screen. Open the setup page through the permitted administration/menu entry; do not distribute a private host URL as a way around access controls.</w:t>
      </w:r>
    </w:p>
    <w:p w14:paraId="1AAA131D" w14:textId="77777777" w:rsidR="00C965B4" w:rsidRDefault="00361D2E">
      <w:r>
        <w:t>1. Inventory the installed release and identify the current menu entry, workflow template and intended support audiences.</w:t>
      </w:r>
    </w:p>
    <w:p w14:paraId="09ABF7F6" w14:textId="77777777" w:rsidR="00C965B4" w:rsidRDefault="00361D2E">
      <w:r>
        <w:t>2. Check the Service Desk module licence and the normal authenticated user/employee context. Legacy capture explicitly checks the SD licence and expiry.</w:t>
      </w:r>
    </w:p>
    <w:p w14:paraId="2554433A" w14:textId="77777777" w:rsidR="00C965B4" w:rsidRDefault="00361D2E">
      <w:r>
        <w:lastRenderedPageBreak/>
        <w:t>3. Record existing ServiceDesk, document and optional Assistant/Chatbot2 settings before changing them. Preserve organisation-specific values.</w:t>
      </w:r>
    </w:p>
    <w:p w14:paraId="2CA3DE04" w14:textId="77777777" w:rsidR="00C965B4" w:rsidRDefault="00361D2E">
      <w:r>
        <w:t>4. Choose a pilot workflow and test account set. Test personal visibility separately from assigned visibility and Knowledge-editor access.</w:t>
      </w:r>
    </w:p>
    <w:p w14:paraId="2589000B" w14:textId="77777777" w:rsidR="00C965B4" w:rsidRDefault="00361D2E">
      <w:r>
        <w:t>5. Confirm notification recipients and delivery configuration before saving a request during acceptance testing. A real capture can start a workflow and send notifications.</w:t>
      </w:r>
    </w:p>
    <w:p w14:paraId="13D36F81" w14:textId="77777777" w:rsidR="00C965B4" w:rsidRDefault="00361D2E">
      <w:pPr>
        <w:pStyle w:val="Heading1Numbered"/>
      </w:pPr>
      <w:bookmarkStart w:id="2" w:name="_Toc243373989"/>
      <w:r>
        <w:lastRenderedPageBreak/>
        <w:t>Set the Service Desk foundation</w:t>
      </w:r>
      <w:bookmarkEnd w:id="2"/>
    </w:p>
    <w:p w14:paraId="3169629C" w14:textId="77777777" w:rsidR="00C965B4" w:rsidRDefault="00361D2E">
      <w:pPr>
        <w:pStyle w:val="Heading2Numbered"/>
      </w:pPr>
      <w:bookmarkStart w:id="3" w:name="_Toc243373990"/>
      <w:r>
        <w:t>Settings managed by Service Desk setup</w:t>
      </w:r>
      <w:bookmarkEnd w:id="3"/>
    </w:p>
    <w:p w14:paraId="32F8BDBC" w14:textId="77777777" w:rsidR="00C965B4" w:rsidRDefault="00361D2E">
      <w:r>
        <w:t>The setup screen loads existing HRF_MYFOCUS_SETTING rows and updates changed values when saved. The usual routing category is ServiceDesk within module ServiceDesk. General contains Version and legacy display/sort settings. Two-argument accessors also exist in older code, so preserve the installed key and category conventions rather than creating similarly named duplicate rows.</w:t>
      </w:r>
    </w:p>
    <w:tbl>
      <w:tblPr>
        <w:tblStyle w:val="TableGrid"/>
        <w:tblW w:w="9106" w:type="dxa"/>
        <w:tblLook w:val="04A0" w:firstRow="1" w:lastRow="0" w:firstColumn="1" w:lastColumn="0" w:noHBand="0" w:noVBand="1"/>
      </w:tblPr>
      <w:tblGrid>
        <w:gridCol w:w="3186"/>
        <w:gridCol w:w="5920"/>
      </w:tblGrid>
      <w:tr w:rsidR="00C965B4" w14:paraId="1C697C85"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0B939E95" w14:textId="77777777" w:rsidR="00C965B4" w:rsidRDefault="00361D2E">
            <w:pPr>
              <w:pStyle w:val="TableTextMedium"/>
            </w:pPr>
            <w:r>
              <w:rPr>
                <w:b/>
              </w:rPr>
              <w:t>Exact setting name</w:t>
            </w:r>
          </w:p>
        </w:tc>
        <w:tc>
          <w:tcPr>
            <w:tcW w:w="5920" w:type="dxa"/>
            <w:shd w:val="clear" w:color="auto" w:fill="F2F2F2"/>
          </w:tcPr>
          <w:p w14:paraId="39375FF8" w14:textId="77777777" w:rsidR="00C965B4" w:rsidRDefault="00361D2E">
            <w:pPr>
              <w:pStyle w:val="TableTextMedium"/>
            </w:pPr>
            <w:r>
              <w:rPr>
                <w:b/>
              </w:rPr>
              <w:t>Purpose and verification</w:t>
            </w:r>
          </w:p>
        </w:tc>
      </w:tr>
      <w:tr w:rsidR="00C965B4" w14:paraId="76350A15"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15DAC27A" w14:textId="77777777" w:rsidR="00C965B4" w:rsidRDefault="00361D2E">
            <w:pPr>
              <w:pStyle w:val="TableTextMedium"/>
            </w:pPr>
            <w:r>
              <w:t>Active</w:t>
            </w:r>
          </w:p>
        </w:tc>
        <w:tc>
          <w:tcPr>
            <w:tcW w:w="5920" w:type="dxa"/>
          </w:tcPr>
          <w:p w14:paraId="046372BA" w14:textId="77777777" w:rsidR="00C965B4" w:rsidRDefault="00361D2E">
            <w:pPr>
              <w:pStyle w:val="TableTextMedium"/>
            </w:pPr>
            <w:r>
              <w:t>Y/N activation value saved by setup. Also retain the required licence, menu and user permissions.</w:t>
            </w:r>
          </w:p>
        </w:tc>
      </w:tr>
      <w:tr w:rsidR="00C965B4" w14:paraId="69AA1030" w14:textId="77777777" w:rsidTr="00C965B4">
        <w:tc>
          <w:tcPr>
            <w:tcW w:w="3186" w:type="dxa"/>
          </w:tcPr>
          <w:p w14:paraId="6BD0B087" w14:textId="77777777" w:rsidR="00C965B4" w:rsidRDefault="00361D2E">
            <w:pPr>
              <w:pStyle w:val="TableTextMedium"/>
            </w:pPr>
            <w:r>
              <w:t>Version</w:t>
            </w:r>
          </w:p>
        </w:tc>
        <w:tc>
          <w:tcPr>
            <w:tcW w:w="5920" w:type="dxa"/>
          </w:tcPr>
          <w:p w14:paraId="40111045" w14:textId="77777777" w:rsidR="00C965B4" w:rsidRDefault="00361D2E">
            <w:pPr>
              <w:pStyle w:val="TableTextMedium"/>
            </w:pPr>
            <w:r>
              <w:t>General category. Selects the configured Service Desk version; the separate version-configuration action also changes navigation.</w:t>
            </w:r>
          </w:p>
        </w:tc>
      </w:tr>
      <w:tr w:rsidR="00C965B4" w14:paraId="773C697E"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3C3BFB92" w14:textId="77777777" w:rsidR="00C965B4" w:rsidRDefault="00361D2E">
            <w:pPr>
              <w:pStyle w:val="TableTextMedium"/>
            </w:pPr>
            <w:r>
              <w:t>WORKFLOWTEMPLATEID</w:t>
            </w:r>
          </w:p>
        </w:tc>
        <w:tc>
          <w:tcPr>
            <w:tcW w:w="5920" w:type="dxa"/>
          </w:tcPr>
          <w:p w14:paraId="642EECB9" w14:textId="77777777" w:rsidR="00C965B4" w:rsidRDefault="00361D2E">
            <w:pPr>
              <w:pStyle w:val="TableTextMedium"/>
            </w:pPr>
            <w:r>
              <w:t>Workflow process selected from HRFWF_LT_TEMPLATE_PROCESS_MAPPING where APPLICATION and APP_MODULE are Service Desk.</w:t>
            </w:r>
          </w:p>
        </w:tc>
      </w:tr>
      <w:tr w:rsidR="00C965B4" w14:paraId="0B3D9E49" w14:textId="77777777" w:rsidTr="00C965B4">
        <w:tc>
          <w:tcPr>
            <w:tcW w:w="3186" w:type="dxa"/>
          </w:tcPr>
          <w:p w14:paraId="63A80361" w14:textId="77777777" w:rsidR="00C965B4" w:rsidRDefault="00361D2E">
            <w:pPr>
              <w:pStyle w:val="TableTextMedium"/>
            </w:pPr>
            <w:r>
              <w:t>FirstLineSupport</w:t>
            </w:r>
          </w:p>
        </w:tc>
        <w:tc>
          <w:tcPr>
            <w:tcW w:w="5920" w:type="dxa"/>
          </w:tcPr>
          <w:p w14:paraId="3F967CC6" w14:textId="77777777" w:rsidR="00C965B4" w:rsidRDefault="00361D2E">
            <w:pPr>
              <w:pStyle w:val="TableTextMedium"/>
            </w:pPr>
            <w:r>
              <w:t>First-line value selected from myGroups in setup. Verify actual workflow and legacy role behavior; selection alone is not an access grant.</w:t>
            </w:r>
          </w:p>
        </w:tc>
      </w:tr>
      <w:tr w:rsidR="00C965B4" w14:paraId="306A4E50"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55EE0EA4" w14:textId="77777777" w:rsidR="00C965B4" w:rsidRDefault="00361D2E">
            <w:pPr>
              <w:pStyle w:val="TableTextMedium"/>
            </w:pPr>
            <w:r>
              <w:t>SecondLineSupport</w:t>
            </w:r>
          </w:p>
        </w:tc>
        <w:tc>
          <w:tcPr>
            <w:tcW w:w="5920" w:type="dxa"/>
          </w:tcPr>
          <w:p w14:paraId="28B4854B" w14:textId="77777777" w:rsidR="00C965B4" w:rsidRDefault="00361D2E">
            <w:pPr>
              <w:pStyle w:val="TableTextMedium"/>
            </w:pPr>
            <w:r>
              <w:t>Configured second-line group IDs consumed by group lookup and support routing. Not saved by the fields shown in the basic setup save switch.</w:t>
            </w:r>
          </w:p>
        </w:tc>
      </w:tr>
      <w:tr w:rsidR="00C965B4" w14:paraId="4D28AE5A" w14:textId="77777777" w:rsidTr="00C965B4">
        <w:tc>
          <w:tcPr>
            <w:tcW w:w="3186" w:type="dxa"/>
          </w:tcPr>
          <w:p w14:paraId="794B1226" w14:textId="77777777" w:rsidR="00C965B4" w:rsidRDefault="00361D2E">
            <w:pPr>
              <w:pStyle w:val="TableTextMedium"/>
            </w:pPr>
            <w:r>
              <w:t>SuperUser_Group</w:t>
            </w:r>
          </w:p>
        </w:tc>
        <w:tc>
          <w:tcPr>
            <w:tcW w:w="5920" w:type="dxa"/>
          </w:tcPr>
          <w:p w14:paraId="500439C2" w14:textId="77777777" w:rsidR="00C965B4" w:rsidRDefault="00361D2E">
            <w:pPr>
              <w:pStyle w:val="TableTextMedium"/>
            </w:pPr>
            <w:r>
              <w:t>Group used by the legacy dashboard's CheckIfSuperUser access path.</w:t>
            </w:r>
          </w:p>
        </w:tc>
      </w:tr>
      <w:tr w:rsidR="00C965B4" w14:paraId="15A12D77"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CB59B99" w14:textId="77777777" w:rsidR="00C965B4" w:rsidRDefault="00361D2E">
            <w:pPr>
              <w:pStyle w:val="TableTextMedium"/>
            </w:pPr>
            <w:r>
              <w:t>Admin_Roles</w:t>
            </w:r>
          </w:p>
        </w:tc>
        <w:tc>
          <w:tcPr>
            <w:tcW w:w="5920" w:type="dxa"/>
          </w:tcPr>
          <w:p w14:paraId="4E1EFB72" w14:textId="77777777" w:rsidR="00C965B4" w:rsidRDefault="00361D2E">
            <w:pPr>
              <w:pStyle w:val="TableTextMedium"/>
            </w:pPr>
            <w:r>
              <w:t>Role ID(s) used by legacy Service Desk role lookup against employee position-role assignments.</w:t>
            </w:r>
          </w:p>
        </w:tc>
      </w:tr>
      <w:tr w:rsidR="00C965B4" w14:paraId="3B0C3408" w14:textId="77777777" w:rsidTr="00C965B4">
        <w:tc>
          <w:tcPr>
            <w:tcW w:w="3186" w:type="dxa"/>
          </w:tcPr>
          <w:p w14:paraId="6359FB08" w14:textId="77777777" w:rsidR="00C965B4" w:rsidRDefault="00361D2E">
            <w:pPr>
              <w:pStyle w:val="TableTextMedium"/>
            </w:pPr>
            <w:r>
              <w:t>Redirect_Firstline_Support</w:t>
            </w:r>
          </w:p>
        </w:tc>
        <w:tc>
          <w:tcPr>
            <w:tcW w:w="5920" w:type="dxa"/>
          </w:tcPr>
          <w:p w14:paraId="0E0042B8" w14:textId="77777777" w:rsidR="00C965B4" w:rsidRDefault="00361D2E">
            <w:pPr>
              <w:pStyle w:val="TableTextMedium"/>
            </w:pPr>
            <w:r>
              <w:t>Template step ID chosen from the selected workflow's steps.</w:t>
            </w:r>
          </w:p>
        </w:tc>
      </w:tr>
      <w:tr w:rsidR="00C965B4" w14:paraId="4E5D2BF3"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5E34F0AB" w14:textId="77777777" w:rsidR="00C965B4" w:rsidRDefault="00361D2E">
            <w:pPr>
              <w:pStyle w:val="TableTextMedium"/>
            </w:pPr>
            <w:r>
              <w:t>Close_Workflow</w:t>
            </w:r>
          </w:p>
        </w:tc>
        <w:tc>
          <w:tcPr>
            <w:tcW w:w="5920" w:type="dxa"/>
          </w:tcPr>
          <w:p w14:paraId="3001C130" w14:textId="77777777" w:rsidR="00C965B4" w:rsidRDefault="00361D2E">
            <w:pPr>
              <w:pStyle w:val="TableTextMedium"/>
            </w:pPr>
            <w:r>
              <w:t>Closure step ID chosen from the selected workflow's steps.</w:t>
            </w:r>
          </w:p>
        </w:tc>
      </w:tr>
      <w:tr w:rsidR="00C965B4" w14:paraId="4D96D6EC" w14:textId="77777777" w:rsidTr="00C965B4">
        <w:tc>
          <w:tcPr>
            <w:tcW w:w="3186" w:type="dxa"/>
          </w:tcPr>
          <w:p w14:paraId="676BD720" w14:textId="77777777" w:rsidR="00C965B4" w:rsidRDefault="00361D2E">
            <w:pPr>
              <w:pStyle w:val="TableTextMedium"/>
            </w:pPr>
            <w:r>
              <w:t>Doc_Type_ID</w:t>
            </w:r>
          </w:p>
        </w:tc>
        <w:tc>
          <w:tcPr>
            <w:tcW w:w="5920" w:type="dxa"/>
          </w:tcPr>
          <w:p w14:paraId="2F28DC44" w14:textId="77777777" w:rsidR="00C965B4" w:rsidRDefault="00361D2E">
            <w:pPr>
              <w:pStyle w:val="TableTextMedium"/>
            </w:pPr>
            <w:r>
              <w:t>Active document type used to index and link request/feedback documents.</w:t>
            </w:r>
          </w:p>
        </w:tc>
      </w:tr>
      <w:tr w:rsidR="00C965B4" w14:paraId="13816EC0"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EBFFABF" w14:textId="77777777" w:rsidR="00C965B4" w:rsidRDefault="00361D2E">
            <w:pPr>
              <w:pStyle w:val="TableTextMedium"/>
            </w:pPr>
            <w:r>
              <w:t>HRADministrators_EmailAddress</w:t>
            </w:r>
          </w:p>
        </w:tc>
        <w:tc>
          <w:tcPr>
            <w:tcW w:w="5920" w:type="dxa"/>
          </w:tcPr>
          <w:p w14:paraId="16033127" w14:textId="77777777" w:rsidR="00C965B4" w:rsidRDefault="00361D2E">
            <w:pPr>
              <w:pStyle w:val="TableTextMedium"/>
            </w:pPr>
            <w:r>
              <w:t>Administrator contact address; setup requires a nonblank syntactically valid email.</w:t>
            </w:r>
          </w:p>
        </w:tc>
      </w:tr>
    </w:tbl>
    <w:p w14:paraId="67827D76" w14:textId="77777777" w:rsidR="00C965B4" w:rsidRDefault="00361D2E">
      <w:pPr>
        <w:pStyle w:val="Heading2Numbered"/>
      </w:pPr>
      <w:bookmarkStart w:id="4" w:name="_Toc243373991"/>
      <w:r>
        <w:lastRenderedPageBreak/>
        <w:t>Other installed keys and legacy readers</w:t>
      </w:r>
      <w:bookmarkEnd w:id="4"/>
    </w:p>
    <w:tbl>
      <w:tblPr>
        <w:tblStyle w:val="TableGrid"/>
        <w:tblW w:w="9106" w:type="dxa"/>
        <w:tblLook w:val="04A0" w:firstRow="1" w:lastRow="0" w:firstColumn="1" w:lastColumn="0" w:noHBand="0" w:noVBand="1"/>
      </w:tblPr>
      <w:tblGrid>
        <w:gridCol w:w="3998"/>
        <w:gridCol w:w="5108"/>
      </w:tblGrid>
      <w:tr w:rsidR="00C965B4" w14:paraId="1A103E43"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1413FD2C" w14:textId="77777777" w:rsidR="00C965B4" w:rsidRDefault="00361D2E">
            <w:pPr>
              <w:pStyle w:val="TableTextMedium"/>
            </w:pPr>
            <w:r>
              <w:rPr>
                <w:b/>
              </w:rPr>
              <w:t>Setting / scope</w:t>
            </w:r>
          </w:p>
        </w:tc>
        <w:tc>
          <w:tcPr>
            <w:tcW w:w="5920" w:type="dxa"/>
            <w:shd w:val="clear" w:color="auto" w:fill="F2F2F2"/>
          </w:tcPr>
          <w:p w14:paraId="5DE44AA3" w14:textId="77777777" w:rsidR="00C965B4" w:rsidRDefault="00361D2E">
            <w:pPr>
              <w:pStyle w:val="TableTextMedium"/>
            </w:pPr>
            <w:r>
              <w:rPr>
                <w:b/>
              </w:rPr>
              <w:t>Use</w:t>
            </w:r>
          </w:p>
        </w:tc>
      </w:tr>
      <w:tr w:rsidR="00C965B4" w14:paraId="1C77A242"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7C314B28" w14:textId="77777777" w:rsidR="00C965B4" w:rsidRDefault="00361D2E">
            <w:pPr>
              <w:pStyle w:val="TableTextMedium"/>
            </w:pPr>
            <w:r>
              <w:t>ServiceDesk / General / DisplayPersonalDetails</w:t>
            </w:r>
          </w:p>
        </w:tc>
        <w:tc>
          <w:tcPr>
            <w:tcW w:w="5920" w:type="dxa"/>
          </w:tcPr>
          <w:p w14:paraId="0A1D2DED" w14:textId="77777777" w:rsidR="00C965B4" w:rsidRDefault="00361D2E">
            <w:pPr>
              <w:pStyle w:val="TableTextMedium"/>
            </w:pPr>
            <w:r>
              <w:t>Controls personal-detail visibility in legacy capture and employee-info resolution controls.</w:t>
            </w:r>
          </w:p>
        </w:tc>
      </w:tr>
      <w:tr w:rsidR="00C965B4" w14:paraId="64F8D652" w14:textId="77777777" w:rsidTr="00C965B4">
        <w:tc>
          <w:tcPr>
            <w:tcW w:w="3186" w:type="dxa"/>
          </w:tcPr>
          <w:p w14:paraId="34988A8E" w14:textId="77777777" w:rsidR="00C965B4" w:rsidRDefault="00361D2E">
            <w:pPr>
              <w:pStyle w:val="TableTextMedium"/>
            </w:pPr>
            <w:r>
              <w:t>ServiceDesk / General / OpenCallsOrderByDateLoggedAscending</w:t>
            </w:r>
          </w:p>
        </w:tc>
        <w:tc>
          <w:tcPr>
            <w:tcW w:w="5920" w:type="dxa"/>
          </w:tcPr>
          <w:p w14:paraId="5B08357D" w14:textId="77777777" w:rsidR="00C965B4" w:rsidRDefault="00361D2E">
            <w:pPr>
              <w:pStyle w:val="TableTextMedium"/>
            </w:pPr>
            <w:r>
              <w:t>Legacy open-call ordering. The modern Kendo grid has its own default sorting.</w:t>
            </w:r>
          </w:p>
        </w:tc>
      </w:tr>
      <w:tr w:rsidR="00C965B4" w14:paraId="5077BB0D"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394306CB" w14:textId="77777777" w:rsidR="00C965B4" w:rsidRDefault="00361D2E">
            <w:pPr>
              <w:pStyle w:val="TableTextMedium"/>
            </w:pPr>
            <w:r>
              <w:t>ServiceDesk / General / ClosedCallsOrderByDateLoggedAscending</w:t>
            </w:r>
          </w:p>
        </w:tc>
        <w:tc>
          <w:tcPr>
            <w:tcW w:w="5920" w:type="dxa"/>
          </w:tcPr>
          <w:p w14:paraId="5B686F03" w14:textId="77777777" w:rsidR="00C965B4" w:rsidRDefault="00361D2E">
            <w:pPr>
              <w:pStyle w:val="TableTextMedium"/>
            </w:pPr>
            <w:r>
              <w:t>Legacy closed-call ordering; do not assume it overrides a user's modern grid sort.</w:t>
            </w:r>
          </w:p>
        </w:tc>
      </w:tr>
      <w:tr w:rsidR="00C965B4" w14:paraId="0088B4A7" w14:textId="77777777" w:rsidTr="00C965B4">
        <w:tc>
          <w:tcPr>
            <w:tcW w:w="3186" w:type="dxa"/>
          </w:tcPr>
          <w:p w14:paraId="1C4FD052" w14:textId="77777777" w:rsidR="00C965B4" w:rsidRDefault="00361D2E">
            <w:pPr>
              <w:pStyle w:val="TableTextMedium"/>
            </w:pPr>
            <w:r>
              <w:t>ServiceDesk / Firstline_Group</w:t>
            </w:r>
          </w:p>
        </w:tc>
        <w:tc>
          <w:tcPr>
            <w:tcW w:w="5920" w:type="dxa"/>
          </w:tcPr>
          <w:p w14:paraId="3CF79129" w14:textId="77777777" w:rsidR="00C965B4" w:rsidRDefault="00361D2E">
            <w:pPr>
              <w:pStyle w:val="TableTextMedium"/>
            </w:pPr>
            <w:r>
              <w:t>Present in the installed settings catalog. Do not substitute this name for FirstLineSupport without checking its caller.</w:t>
            </w:r>
          </w:p>
        </w:tc>
      </w:tr>
      <w:tr w:rsidR="00C965B4" w14:paraId="0370C9E8"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17872D95" w14:textId="77777777" w:rsidR="00C965B4" w:rsidRDefault="00361D2E">
            <w:pPr>
              <w:pStyle w:val="TableTextMedium"/>
            </w:pPr>
            <w:r>
              <w:t>Default_Comp_code</w:t>
            </w:r>
          </w:p>
        </w:tc>
        <w:tc>
          <w:tcPr>
            <w:tcW w:w="5920" w:type="dxa"/>
          </w:tcPr>
          <w:p w14:paraId="37EC6879" w14:textId="77777777" w:rsidR="00C965B4" w:rsidRDefault="00361D2E">
            <w:pPr>
              <w:pStyle w:val="TableTextMedium"/>
            </w:pPr>
            <w:r>
              <w:t>Read as a fallback by capture/resolution/modern context properties; it was not present in the inspected local ServiceDesk catalog. Provision only through the approved environment contract if needed.</w:t>
            </w:r>
          </w:p>
        </w:tc>
      </w:tr>
      <w:tr w:rsidR="00C965B4" w14:paraId="756B2C0D" w14:textId="77777777" w:rsidTr="00C965B4">
        <w:tc>
          <w:tcPr>
            <w:tcW w:w="3186" w:type="dxa"/>
          </w:tcPr>
          <w:p w14:paraId="18FE8048" w14:textId="77777777" w:rsidR="00C965B4" w:rsidRDefault="00361D2E">
            <w:pPr>
              <w:pStyle w:val="TableTextMedium"/>
            </w:pPr>
            <w:r>
              <w:t>NotificationEmail_CreatorFeedback</w:t>
            </w:r>
          </w:p>
        </w:tc>
        <w:tc>
          <w:tcPr>
            <w:tcW w:w="5920" w:type="dxa"/>
          </w:tcPr>
          <w:p w14:paraId="768C0A11" w14:textId="77777777" w:rsidR="00C965B4" w:rsidRDefault="00361D2E">
            <w:pPr>
              <w:pStyle w:val="TableTextMedium"/>
            </w:pPr>
            <w:r>
              <w:t>Read by a legacy capture feedback path; inspect installed provisioning before relying on it.</w:t>
            </w:r>
          </w:p>
        </w:tc>
      </w:tr>
    </w:tbl>
    <w:p w14:paraId="2B85F4EC" w14:textId="77777777" w:rsidR="00C965B4" w:rsidRDefault="00361D2E">
      <w:r>
        <w:t>The basic setup form validates the administrator role, super-user group, workflow, redirect step, close step, document type and administrator email. Correct a highlighted selection before saving. Workflow-step selectors are rebuilt from the selected template's XML, so a step ID from another template is not interchangeable. Refresh configuration through the organisation's normal application/cache process and reopen the screen when verifying a changed value.</w:t>
      </w:r>
    </w:p>
    <w:p w14:paraId="4D11C17F" w14:textId="77777777" w:rsidR="00C965B4" w:rsidRDefault="00361D2E">
      <w:pPr>
        <w:pStyle w:val="Heading1Numbered"/>
      </w:pPr>
      <w:bookmarkStart w:id="5" w:name="_Toc243373992"/>
      <w:r>
        <w:lastRenderedPageBreak/>
        <w:t>Configure routing, first-line intake and access</w:t>
      </w:r>
      <w:bookmarkEnd w:id="5"/>
    </w:p>
    <w:p w14:paraId="3D391515" w14:textId="77777777" w:rsidR="00C965B4" w:rsidRDefault="00361D2E">
      <w:pPr>
        <w:keepNext/>
      </w:pPr>
      <w:r>
        <w:rPr>
          <w:noProof/>
        </w:rPr>
        <w:drawing>
          <wp:inline distT="0" distB="0" distL="0" distR="0">
            <wp:extent cx="5620000" cy="3503034"/>
            <wp:effectExtent l="0" t="0" r="0" b="0"/>
            <wp:docPr id="101" name="Support figure 101" descr="Support workspace controls"/>
            <wp:cNvGraphicFramePr/>
            <a:graphic xmlns:a="http://schemas.openxmlformats.org/drawingml/2006/main">
              <a:graphicData uri="http://schemas.openxmlformats.org/drawingml/2006/picture">
                <pic:pic xmlns:pic="http://schemas.openxmlformats.org/drawingml/2006/picture">
                  <pic:nvPicPr>
                    <pic:cNvPr id="101" name="Support figure 101"/>
                    <pic:cNvPicPr/>
                  </pic:nvPicPr>
                  <pic:blipFill>
                    <a:blip r:embed="rId12"/>
                    <a:stretch>
                      <a:fillRect/>
                    </a:stretch>
                  </pic:blipFill>
                  <pic:spPr>
                    <a:xfrm>
                      <a:off x="0" y="0"/>
                      <a:ext cx="5620000" cy="3503034"/>
                    </a:xfrm>
                    <a:prstGeom prst="rect">
                      <a:avLst/>
                    </a:prstGeom>
                  </pic:spPr>
                </pic:pic>
              </a:graphicData>
            </a:graphic>
          </wp:inline>
        </w:drawing>
      </w:r>
    </w:p>
    <w:p w14:paraId="51EA8857" w14:textId="77777777" w:rsidR="00C965B4" w:rsidRDefault="00361D2E">
      <w:pPr>
        <w:pStyle w:val="Caption"/>
        <w:keepNext w:val="0"/>
      </w:pPr>
      <w:r>
        <w:t>Support routing and feedback controls remain tied to the active workflow and permitted destination.</w:t>
      </w:r>
    </w:p>
    <w:p w14:paraId="2D7D56E9" w14:textId="77777777" w:rsidR="00C965B4" w:rsidRDefault="00361D2E">
      <w:pPr>
        <w:pStyle w:val="Heading2Numbered"/>
      </w:pPr>
      <w:bookmarkStart w:id="6" w:name="_Toc243373993"/>
      <w:r>
        <w:t>Separate the access layers</w:t>
      </w:r>
      <w:bookmarkEnd w:id="6"/>
    </w:p>
    <w:tbl>
      <w:tblPr>
        <w:tblStyle w:val="TableGrid"/>
        <w:tblW w:w="9106" w:type="dxa"/>
        <w:tblLook w:val="04A0" w:firstRow="1" w:lastRow="0" w:firstColumn="1" w:lastColumn="0" w:noHBand="0" w:noVBand="1"/>
      </w:tblPr>
      <w:tblGrid>
        <w:gridCol w:w="3186"/>
        <w:gridCol w:w="5920"/>
      </w:tblGrid>
      <w:tr w:rsidR="00C965B4" w14:paraId="1C22B3DA"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3C7BF24D" w14:textId="77777777" w:rsidR="00C965B4" w:rsidRDefault="00361D2E">
            <w:pPr>
              <w:pStyle w:val="TableTextMedium"/>
            </w:pPr>
            <w:r>
              <w:rPr>
                <w:b/>
              </w:rPr>
              <w:t>Layer</w:t>
            </w:r>
          </w:p>
        </w:tc>
        <w:tc>
          <w:tcPr>
            <w:tcW w:w="5920" w:type="dxa"/>
            <w:shd w:val="clear" w:color="auto" w:fill="F2F2F2"/>
          </w:tcPr>
          <w:p w14:paraId="7A0B3CA6" w14:textId="77777777" w:rsidR="00C965B4" w:rsidRDefault="00361D2E">
            <w:pPr>
              <w:pStyle w:val="TableTextMedium"/>
            </w:pPr>
            <w:r>
              <w:rPr>
                <w:b/>
              </w:rPr>
              <w:t>What to configure or test</w:t>
            </w:r>
          </w:p>
        </w:tc>
      </w:tr>
      <w:tr w:rsidR="00C965B4" w14:paraId="724347E6"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7A5A7C4C" w14:textId="77777777" w:rsidR="00C965B4" w:rsidRDefault="00361D2E">
            <w:pPr>
              <w:pStyle w:val="TableTextMedium"/>
            </w:pPr>
            <w:r>
              <w:t>Menu and screen access</w:t>
            </w:r>
          </w:p>
        </w:tc>
        <w:tc>
          <w:tcPr>
            <w:tcW w:w="5920" w:type="dxa"/>
          </w:tcPr>
          <w:p w14:paraId="7C5F6219" w14:textId="77777777" w:rsidR="00C965B4" w:rsidRDefault="00361D2E">
            <w:pPr>
              <w:pStyle w:val="TableTextMedium"/>
            </w:pPr>
            <w:r>
              <w:t>Allow intended users to open the correct modern or legacy entry. Keep employee and support-administration access distinct.</w:t>
            </w:r>
          </w:p>
        </w:tc>
      </w:tr>
      <w:tr w:rsidR="00C965B4" w14:paraId="238A9CBF" w14:textId="77777777" w:rsidTr="00C965B4">
        <w:tc>
          <w:tcPr>
            <w:tcW w:w="3186" w:type="dxa"/>
          </w:tcPr>
          <w:p w14:paraId="1A2A3546" w14:textId="77777777" w:rsidR="00C965B4" w:rsidRDefault="00361D2E">
            <w:pPr>
              <w:pStyle w:val="TableTextMedium"/>
            </w:pPr>
            <w:r>
              <w:t>Workflow destination</w:t>
            </w:r>
          </w:p>
        </w:tc>
        <w:tc>
          <w:tcPr>
            <w:tcW w:w="5920" w:type="dxa"/>
          </w:tcPr>
          <w:p w14:paraId="604A7580" w14:textId="77777777" w:rsidR="00C965B4" w:rsidRDefault="00361D2E">
            <w:pPr>
              <w:pStyle w:val="TableTextMedium"/>
            </w:pPr>
            <w:r>
              <w:t>Review the initial step and destination type/code in the selected Service Desk workflow template.</w:t>
            </w:r>
          </w:p>
        </w:tc>
      </w:tr>
      <w:tr w:rsidR="00C965B4" w14:paraId="601806D0"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17AC1EC9" w14:textId="77777777" w:rsidR="00C965B4" w:rsidRDefault="00361D2E">
            <w:pPr>
              <w:pStyle w:val="TableTextMedium"/>
            </w:pPr>
            <w:r>
              <w:t>First-line role/group behavior</w:t>
            </w:r>
          </w:p>
        </w:tc>
        <w:tc>
          <w:tcPr>
            <w:tcW w:w="5920" w:type="dxa"/>
          </w:tcPr>
          <w:p w14:paraId="4125BEDD" w14:textId="77777777" w:rsidR="00C965B4" w:rsidRDefault="00361D2E">
            <w:pPr>
              <w:pStyle w:val="TableTextMedium"/>
            </w:pPr>
            <w:r>
              <w:t>Service Desk setup loads FirstLineSupport from myGroups, while legacy Load_Support_Role also compares it to hrd_hrol_id. Check intended role assignment and effective results rather than assuming matching numeric IDs are equivalent.</w:t>
            </w:r>
          </w:p>
        </w:tc>
      </w:tr>
      <w:tr w:rsidR="00C965B4" w14:paraId="682289BE" w14:textId="77777777" w:rsidTr="00C965B4">
        <w:tc>
          <w:tcPr>
            <w:tcW w:w="3186" w:type="dxa"/>
          </w:tcPr>
          <w:p w14:paraId="14CA544C" w14:textId="77777777" w:rsidR="00C965B4" w:rsidRDefault="00361D2E">
            <w:pPr>
              <w:pStyle w:val="TableTextMedium"/>
            </w:pPr>
            <w:r>
              <w:t>Second-line membership</w:t>
            </w:r>
          </w:p>
        </w:tc>
        <w:tc>
          <w:tcPr>
            <w:tcW w:w="5920" w:type="dxa"/>
          </w:tcPr>
          <w:p w14:paraId="3110AF51" w14:textId="77777777" w:rsidR="00C965B4" w:rsidRDefault="00361D2E">
            <w:pPr>
              <w:pStyle w:val="TableTextMedium"/>
            </w:pPr>
            <w:r>
              <w:t>SecondLineSupport supplies group IDs. Verify actual user membership and the groups returned by GetSecondLineGroups.</w:t>
            </w:r>
          </w:p>
        </w:tc>
      </w:tr>
      <w:tr w:rsidR="00C965B4" w14:paraId="58ABEB49"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100B3DA1" w14:textId="77777777" w:rsidR="00C965B4" w:rsidRDefault="00361D2E">
            <w:pPr>
              <w:pStyle w:val="TableTextMedium"/>
            </w:pPr>
            <w:r>
              <w:t>Administrator access</w:t>
            </w:r>
          </w:p>
        </w:tc>
        <w:tc>
          <w:tcPr>
            <w:tcW w:w="5920" w:type="dxa"/>
          </w:tcPr>
          <w:p w14:paraId="1A4809C8" w14:textId="77777777" w:rsidR="00C965B4" w:rsidRDefault="00361D2E">
            <w:pPr>
              <w:pStyle w:val="TableTextMedium"/>
            </w:pPr>
            <w:r>
              <w:t>Check SuperUser_Group and Admin_Roles independently. Legacy administrator and manager paths are not the same as being a member of a second-line group.</w:t>
            </w:r>
          </w:p>
        </w:tc>
      </w:tr>
      <w:tr w:rsidR="00C965B4" w14:paraId="3BB11173" w14:textId="77777777" w:rsidTr="00C965B4">
        <w:tc>
          <w:tcPr>
            <w:tcW w:w="3186" w:type="dxa"/>
          </w:tcPr>
          <w:p w14:paraId="566E411C" w14:textId="77777777" w:rsidR="00C965B4" w:rsidRDefault="00361D2E">
            <w:pPr>
              <w:pStyle w:val="TableTextMedium"/>
            </w:pPr>
            <w:r>
              <w:lastRenderedPageBreak/>
              <w:t>Employee context</w:t>
            </w:r>
          </w:p>
        </w:tc>
        <w:tc>
          <w:tcPr>
            <w:tcW w:w="5920" w:type="dxa"/>
          </w:tcPr>
          <w:p w14:paraId="5EC4B719" w14:textId="77777777" w:rsidR="00C965B4" w:rsidRDefault="00361D2E">
            <w:pPr>
              <w:pStyle w:val="TableTextMedium"/>
            </w:pPr>
            <w:r>
              <w:t>Company, employee and user identity must refer to the intended person. On-behalf capture retains the target person separately from the capturing user.</w:t>
            </w:r>
          </w:p>
        </w:tc>
      </w:tr>
    </w:tbl>
    <w:p w14:paraId="12F73AAD" w14:textId="77777777" w:rsidR="00C965B4" w:rsidRDefault="00361D2E">
      <w:r>
        <w:t>1. Select a workflow mapping whose application/module are Service Desk. Inspect its initial destination and the configured redirect/close steps.</w:t>
      </w:r>
    </w:p>
    <w:p w14:paraId="3192C6C8" w14:textId="77777777" w:rsidR="00C965B4" w:rsidRDefault="00361D2E">
      <w:r>
        <w:t>2. Populate the intended support roles/groups and memberships through the established user/group/role administration pages.</w:t>
      </w:r>
    </w:p>
    <w:p w14:paraId="66E0A884" w14:textId="77777777" w:rsidR="00C965B4" w:rsidRDefault="00361D2E">
      <w:r>
        <w:t>3. Sign in as a first-line agent and create or receive a controlled acceptance request through the normal capture path. Verify its reference, destination and assigned visibility.</w:t>
      </w:r>
    </w:p>
    <w:p w14:paraId="53ADC331" w14:textId="77777777" w:rsidR="00C965B4" w:rsidRDefault="00361D2E">
      <w:r>
        <w:t>4. Verify that a second-line specialist sees the intended assigned work after a permitted reassignment and that an unrelated user does not receive broader work.</w:t>
      </w:r>
    </w:p>
    <w:p w14:paraId="4C261693" w14:textId="77777777" w:rsidR="00C965B4" w:rsidRDefault="00361D2E">
      <w:r>
        <w:t>5. Test a super user separately. Confirm that the employee still sees their personal record and only the intended public response.</w:t>
      </w:r>
    </w:p>
    <w:p w14:paraId="6C3CF531" w14:textId="77777777" w:rsidR="00C965B4" w:rsidRDefault="00361D2E">
      <w:pPr>
        <w:pStyle w:val="Heading2Numbered"/>
      </w:pPr>
      <w:bookmarkStart w:id="7" w:name="_Toc243373994"/>
      <w:r>
        <w:t>Workflow variables and handoff</w:t>
      </w:r>
      <w:bookmarkEnd w:id="7"/>
    </w:p>
    <w:p w14:paraId="7997594D" w14:textId="77777777" w:rsidR="00C965B4" w:rsidRDefault="00361D2E">
      <w:r>
        <w:t>The modern capture path creates a workflow procedure and initial step, then writes variables including Comp_Code, Emp_No, Employee, Created_By, Requested_By_User_ID, Reference_No, CallID and Call_Details. These preserve requester/capturer and ticket context. Reassignment requires a destination group, classification and internal comments in the UI, then updates the active workflow. Do not manually fabricate those variables or change a call's user IDs to make a queue look populated.</w:t>
      </w:r>
    </w:p>
    <w:p w14:paraId="3E49CC98" w14:textId="77777777" w:rsidR="00C965B4" w:rsidRDefault="00361D2E">
      <w:r>
        <w:t>The authoritative modern ticket listing is HRF_SP_SERVICE_DESK_CALLS_MY_CALLS through HRFCLS_SD_CALLS.GetMyTickets. Native group/workflow visibility remains the functional contract. An empty assigned list may be correct for the signed-in user. First check scope and workflow state, then configuration; do not widen permissions as a troubleshooting shortcut.</w:t>
      </w:r>
    </w:p>
    <w:p w14:paraId="303AB32B" w14:textId="77777777" w:rsidR="00C965B4" w:rsidRDefault="00361D2E">
      <w:pPr>
        <w:pStyle w:val="Heading1Numbered"/>
      </w:pPr>
      <w:bookmarkStart w:id="8" w:name="_Toc243373995"/>
      <w:r>
        <w:lastRenderedPageBreak/>
        <w:t>Classify tickets and store documents</w:t>
      </w:r>
      <w:bookmarkEnd w:id="8"/>
    </w:p>
    <w:p w14:paraId="56F84B31" w14:textId="77777777" w:rsidR="00C965B4" w:rsidRDefault="00361D2E">
      <w:pPr>
        <w:pStyle w:val="Heading2Numbered"/>
      </w:pPr>
      <w:bookmarkStart w:id="9" w:name="_Toc243373996"/>
      <w:r>
        <w:t>Native classifications</w:t>
      </w:r>
      <w:bookmarkEnd w:id="9"/>
    </w:p>
    <w:tbl>
      <w:tblPr>
        <w:tblStyle w:val="TableGrid"/>
        <w:tblW w:w="9106" w:type="dxa"/>
        <w:tblLook w:val="04A0" w:firstRow="1" w:lastRow="0" w:firstColumn="1" w:lastColumn="0" w:noHBand="0" w:noVBand="1"/>
      </w:tblPr>
      <w:tblGrid>
        <w:gridCol w:w="5894"/>
        <w:gridCol w:w="3212"/>
      </w:tblGrid>
      <w:tr w:rsidR="00C965B4" w14:paraId="48CAA43C"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0E697716" w14:textId="77777777" w:rsidR="00C965B4" w:rsidRDefault="00361D2E">
            <w:pPr>
              <w:pStyle w:val="TableTextMedium"/>
            </w:pPr>
            <w:r>
              <w:rPr>
                <w:b/>
              </w:rPr>
              <w:t>Administration area</w:t>
            </w:r>
          </w:p>
        </w:tc>
        <w:tc>
          <w:tcPr>
            <w:tcW w:w="5920" w:type="dxa"/>
            <w:shd w:val="clear" w:color="auto" w:fill="F2F2F2"/>
          </w:tcPr>
          <w:p w14:paraId="7F0A4A20" w14:textId="77777777" w:rsidR="00C965B4" w:rsidRDefault="00361D2E">
            <w:pPr>
              <w:pStyle w:val="TableTextMedium"/>
            </w:pPr>
            <w:r>
              <w:rPr>
                <w:b/>
              </w:rPr>
              <w:t>What it controls</w:t>
            </w:r>
          </w:p>
        </w:tc>
      </w:tr>
      <w:tr w:rsidR="00C965B4" w14:paraId="17CA90AE"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10B8051" w14:textId="77777777" w:rsidR="00C965B4" w:rsidRDefault="00361D2E">
            <w:pPr>
              <w:pStyle w:val="TableTextMedium"/>
            </w:pPr>
            <w:r>
              <w:t>HRF_SERVICE_DESK_CATEGORY</w:t>
            </w:r>
          </w:p>
        </w:tc>
        <w:tc>
          <w:tcPr>
            <w:tcW w:w="5920" w:type="dxa"/>
          </w:tcPr>
          <w:p w14:paraId="51467A31" w14:textId="77777777" w:rsidR="00C965B4" w:rsidRDefault="00361D2E">
            <w:pPr>
              <w:pStyle w:val="TableTextMedium"/>
            </w:pPr>
            <w:r>
              <w:t>Category Code/Title, Active and VisibleOnOwnTickets. Personal create/on-behalf options filter to visible categories.</w:t>
            </w:r>
          </w:p>
        </w:tc>
      </w:tr>
      <w:tr w:rsidR="00C965B4" w14:paraId="72047115" w14:textId="77777777" w:rsidTr="00C965B4">
        <w:tc>
          <w:tcPr>
            <w:tcW w:w="3186" w:type="dxa"/>
          </w:tcPr>
          <w:p w14:paraId="511D25BF" w14:textId="77777777" w:rsidR="00C965B4" w:rsidRDefault="00361D2E">
            <w:pPr>
              <w:pStyle w:val="TableTextMedium"/>
            </w:pPr>
            <w:r>
              <w:t>Modules/Core/Lookups/HRF_SERVICE_DESK_SUB_CATEGORY.aspx</w:t>
            </w:r>
          </w:p>
        </w:tc>
        <w:tc>
          <w:tcPr>
            <w:tcW w:w="5920" w:type="dxa"/>
          </w:tcPr>
          <w:p w14:paraId="663DF59D" w14:textId="77777777" w:rsidR="00C965B4" w:rsidRDefault="00361D2E">
            <w:pPr>
              <w:pStyle w:val="TableTextMedium"/>
            </w:pPr>
            <w:r>
              <w:t>Subcategories under a category; preserve the parent-category relationship.</w:t>
            </w:r>
          </w:p>
        </w:tc>
      </w:tr>
      <w:tr w:rsidR="00C965B4" w14:paraId="45E09E02"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F7325CC" w14:textId="77777777" w:rsidR="00C965B4" w:rsidRDefault="00361D2E">
            <w:pPr>
              <w:pStyle w:val="TableTextMedium"/>
            </w:pPr>
            <w:r>
              <w:t>Modules/Core/Lookups/HRF_LT_SERVICE_DESK_PRIORITY.aspx</w:t>
            </w:r>
          </w:p>
        </w:tc>
        <w:tc>
          <w:tcPr>
            <w:tcW w:w="5920" w:type="dxa"/>
          </w:tcPr>
          <w:p w14:paraId="6F7DBDA0" w14:textId="77777777" w:rsidR="00C965B4" w:rsidRDefault="00361D2E">
            <w:pPr>
              <w:pStyle w:val="TableTextMedium"/>
            </w:pPr>
            <w:r>
              <w:t>Native priority descriptions, order and default. The insert trigger supplies a default for NULL priority.</w:t>
            </w:r>
          </w:p>
        </w:tc>
      </w:tr>
      <w:tr w:rsidR="00C965B4" w14:paraId="573BCDD8" w14:textId="77777777" w:rsidTr="00C965B4">
        <w:tc>
          <w:tcPr>
            <w:tcW w:w="3186" w:type="dxa"/>
          </w:tcPr>
          <w:p w14:paraId="551A885E" w14:textId="77777777" w:rsidR="00C965B4" w:rsidRDefault="00361D2E">
            <w:pPr>
              <w:pStyle w:val="TableTextMedium"/>
            </w:pPr>
            <w:r>
              <w:t>HRF_SERVICE_DESK_STATUS</w:t>
            </w:r>
          </w:p>
        </w:tc>
        <w:tc>
          <w:tcPr>
            <w:tcW w:w="5920" w:type="dxa"/>
          </w:tcPr>
          <w:p w14:paraId="75EE6F96" w14:textId="77777777" w:rsidR="00C965B4" w:rsidRDefault="00361D2E">
            <w:pPr>
              <w:pStyle w:val="TableTextMedium"/>
            </w:pPr>
            <w:r>
              <w:t>Native status codes O/P/D/R/CLD/C. Preserve these business meanings and result shapes.</w:t>
            </w:r>
          </w:p>
        </w:tc>
      </w:tr>
      <w:tr w:rsidR="00C965B4" w14:paraId="19A05A60"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C54B727" w14:textId="77777777" w:rsidR="00C965B4" w:rsidRDefault="00361D2E">
            <w:pPr>
              <w:pStyle w:val="TableTextMedium"/>
            </w:pPr>
            <w:r>
              <w:t>Modules/Core/Lookups/HRF_LT_SD_FAQ.aspx</w:t>
            </w:r>
          </w:p>
        </w:tc>
        <w:tc>
          <w:tcPr>
            <w:tcW w:w="5920" w:type="dxa"/>
          </w:tcPr>
          <w:p w14:paraId="49032B49" w14:textId="77777777" w:rsidR="00C965B4" w:rsidRDefault="00361D2E">
            <w:pPr>
              <w:pStyle w:val="TableTextMedium"/>
            </w:pPr>
            <w:r>
              <w:t>Legacy Service Desk FAQ maintenance; separate from modern HRF_KB_Items publishing.</w:t>
            </w:r>
          </w:p>
        </w:tc>
      </w:tr>
    </w:tbl>
    <w:p w14:paraId="37B7D9F6" w14:textId="77777777" w:rsidR="00C965B4" w:rsidRDefault="00361D2E">
      <w:pPr>
        <w:pStyle w:val="Heading2Numbered"/>
      </w:pPr>
      <w:bookmarkStart w:id="10" w:name="_Toc243373997"/>
      <w:r>
        <w:t>Document type and storage</w:t>
      </w:r>
      <w:bookmarkEnd w:id="10"/>
    </w:p>
    <w:p w14:paraId="233177FA" w14:textId="77777777" w:rsidR="00C965B4" w:rsidRDefault="00361D2E">
      <w:r>
        <w:t>Set ServiceDesk / ServiceDesk / Doc_Type_ID to an active DOC_DOCUMENT_TYPE record. The document helper resolves the library linked to that type and indexes the file before linking it to the ticket. The modern upload index contains CALL_ID, COMP_CODE and EMP_NO. The uploaded file is first written to the configured application cache with a generated file name; indexing requests deletion of that temporary source after upload. Storage can use the installed document library's local or Azure-backed source configu</w:t>
      </w:r>
      <w:r>
        <w:t>ration. Do not put storage credentials into a guide or a support ticket.</w:t>
      </w:r>
    </w:p>
    <w:tbl>
      <w:tblPr>
        <w:tblStyle w:val="TableGrid"/>
        <w:tblW w:w="9106" w:type="dxa"/>
        <w:tblLook w:val="04A0" w:firstRow="1" w:lastRow="0" w:firstColumn="1" w:lastColumn="0" w:noHBand="0" w:noVBand="1"/>
      </w:tblPr>
      <w:tblGrid>
        <w:gridCol w:w="3186"/>
        <w:gridCol w:w="5920"/>
      </w:tblGrid>
      <w:tr w:rsidR="00C965B4" w14:paraId="4CE0C9E3"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3BD481D8" w14:textId="77777777" w:rsidR="00C965B4" w:rsidRDefault="00361D2E">
            <w:pPr>
              <w:pStyle w:val="TableTextMedium"/>
            </w:pPr>
            <w:r>
              <w:rPr>
                <w:b/>
              </w:rPr>
              <w:t>Boundary</w:t>
            </w:r>
          </w:p>
        </w:tc>
        <w:tc>
          <w:tcPr>
            <w:tcW w:w="5920" w:type="dxa"/>
            <w:shd w:val="clear" w:color="auto" w:fill="F2F2F2"/>
          </w:tcPr>
          <w:p w14:paraId="62861502" w14:textId="77777777" w:rsidR="00C965B4" w:rsidRDefault="00361D2E">
            <w:pPr>
              <w:pStyle w:val="TableTextMedium"/>
            </w:pPr>
            <w:r>
              <w:rPr>
                <w:b/>
              </w:rPr>
              <w:t>Implementation guidance</w:t>
            </w:r>
          </w:p>
        </w:tc>
      </w:tr>
      <w:tr w:rsidR="00C965B4" w14:paraId="213B1FB8"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66ADF356" w14:textId="77777777" w:rsidR="00C965B4" w:rsidRDefault="00361D2E">
            <w:pPr>
              <w:pStyle w:val="TableTextMedium"/>
            </w:pPr>
            <w:r>
              <w:t>User-facing size guidance</w:t>
            </w:r>
          </w:p>
        </w:tc>
        <w:tc>
          <w:tcPr>
            <w:tcW w:w="5920" w:type="dxa"/>
          </w:tcPr>
          <w:p w14:paraId="3A5D1D55" w14:textId="77777777" w:rsidR="00C965B4" w:rsidRDefault="00361D2E">
            <w:pPr>
              <w:pStyle w:val="TableTextMedium"/>
            </w:pPr>
            <w:r>
              <w:t>The modern create form displays max 10 MB each. This is a displayed guideline, not a complete server enforcement contract.</w:t>
            </w:r>
          </w:p>
        </w:tc>
      </w:tr>
      <w:tr w:rsidR="00C965B4" w14:paraId="71C49A44" w14:textId="77777777" w:rsidTr="00C965B4">
        <w:tc>
          <w:tcPr>
            <w:tcW w:w="3186" w:type="dxa"/>
          </w:tcPr>
          <w:p w14:paraId="743CA783" w14:textId="77777777" w:rsidR="00C965B4" w:rsidRDefault="00361D2E">
            <w:pPr>
              <w:pStyle w:val="TableTextMedium"/>
            </w:pPr>
            <w:r>
              <w:t>Modern upload handler</w:t>
            </w:r>
          </w:p>
        </w:tc>
        <w:tc>
          <w:tcPr>
            <w:tcW w:w="5920" w:type="dxa"/>
          </w:tcPr>
          <w:p w14:paraId="55F34C57" w14:textId="77777777" w:rsidR="00C965B4" w:rsidRDefault="00361D2E">
            <w:pPr>
              <w:pStyle w:val="TableTextMedium"/>
            </w:pPr>
            <w:r>
              <w:t>HRFSupport.ProcessTicketAttachments authenticates, requires a configured numeric document type, indexes files and links successful documents. The inspected handler does not itself check per-file length or extension before SaveAs.</w:t>
            </w:r>
          </w:p>
        </w:tc>
      </w:tr>
      <w:tr w:rsidR="00C965B4" w14:paraId="1242F16C"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1E5F1BCA" w14:textId="77777777" w:rsidR="00C965B4" w:rsidRDefault="00361D2E">
            <w:pPr>
              <w:pStyle w:val="TableTextMedium"/>
            </w:pPr>
            <w:r>
              <w:lastRenderedPageBreak/>
              <w:t>Web request limits</w:t>
            </w:r>
          </w:p>
        </w:tc>
        <w:tc>
          <w:tcPr>
            <w:tcW w:w="5920" w:type="dxa"/>
          </w:tcPr>
          <w:p w14:paraId="41B9DC3D" w14:textId="77777777" w:rsidR="00C965B4" w:rsidRDefault="00361D2E">
            <w:pPr>
              <w:pStyle w:val="TableTextMedium"/>
            </w:pPr>
            <w:r>
              <w:t>IIS maxAllowedContentLength and ASP.NET maxRequestLength can reject a whole request. The application reads requestLimits into MyFocus_Settings.MaxAllowedContentLength. Use appropriate units and test combined batches.</w:t>
            </w:r>
          </w:p>
        </w:tc>
      </w:tr>
      <w:tr w:rsidR="00C965B4" w14:paraId="1CCED1AD" w14:textId="77777777" w:rsidTr="00C965B4">
        <w:tc>
          <w:tcPr>
            <w:tcW w:w="3186" w:type="dxa"/>
          </w:tcPr>
          <w:p w14:paraId="2D3466DF" w14:textId="77777777" w:rsidR="00C965B4" w:rsidRDefault="00361D2E">
            <w:pPr>
              <w:pStyle w:val="TableTextMedium"/>
            </w:pPr>
            <w:r>
              <w:t>Shared upload controls</w:t>
            </w:r>
          </w:p>
        </w:tc>
        <w:tc>
          <w:tcPr>
            <w:tcW w:w="5920" w:type="dxa"/>
          </w:tcPr>
          <w:p w14:paraId="4E5B3A0D" w14:textId="77777777" w:rsidR="00C965B4" w:rsidRDefault="00361D2E">
            <w:pPr>
              <w:pStyle w:val="TableTextMedium"/>
            </w:pPr>
            <w:r>
              <w:t>HRF_WUC_GEN_DOC_UPLOAD uses the shared allowed extensions and application max length and performs validation. Do not assume identical checks exist in every upload entry.</w:t>
            </w:r>
          </w:p>
        </w:tc>
      </w:tr>
      <w:tr w:rsidR="00C965B4" w14:paraId="7D823189"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454EA23A" w14:textId="77777777" w:rsidR="00C965B4" w:rsidRDefault="00361D2E">
            <w:pPr>
              <w:pStyle w:val="TableTextMedium"/>
            </w:pPr>
            <w:r>
              <w:t>Allowed file types</w:t>
            </w:r>
          </w:p>
        </w:tc>
        <w:tc>
          <w:tcPr>
            <w:tcW w:w="5920" w:type="dxa"/>
          </w:tcPr>
          <w:p w14:paraId="74B276BD" w14:textId="77777777" w:rsidR="00C965B4" w:rsidRDefault="00361D2E">
            <w:pPr>
              <w:pStyle w:val="TableTextMedium"/>
            </w:pPr>
            <w:r>
              <w:t>Documents / General / ALLOWED_FILE_TYPES is read by DocumentHelper, with a built-in fallback list. Confirm which upload path actually uses that validation.</w:t>
            </w:r>
          </w:p>
        </w:tc>
      </w:tr>
      <w:tr w:rsidR="00C965B4" w14:paraId="3FBD899D" w14:textId="77777777" w:rsidTr="00C965B4">
        <w:tc>
          <w:tcPr>
            <w:tcW w:w="3186" w:type="dxa"/>
          </w:tcPr>
          <w:p w14:paraId="06B33ECC" w14:textId="77777777" w:rsidR="00C965B4" w:rsidRDefault="00361D2E">
            <w:pPr>
              <w:pStyle w:val="TableTextMedium"/>
            </w:pPr>
            <w:r>
              <w:t>Permissions</w:t>
            </w:r>
          </w:p>
        </w:tc>
        <w:tc>
          <w:tcPr>
            <w:tcW w:w="5920" w:type="dxa"/>
          </w:tcPr>
          <w:p w14:paraId="257CCC7C" w14:textId="77777777" w:rsidR="00C965B4" w:rsidRDefault="00361D2E">
            <w:pPr>
              <w:pStyle w:val="TableTextMedium"/>
            </w:pPr>
            <w:r>
              <w:t>Document-type selection/upload permission rules and document viewing access remain relevant; selecting a type does not grant unrestricted document access.</w:t>
            </w:r>
          </w:p>
        </w:tc>
      </w:tr>
    </w:tbl>
    <w:p w14:paraId="65551A55" w14:textId="77777777" w:rsidR="00C965B4" w:rsidRDefault="00361D2E">
      <w:pPr>
        <w:pStyle w:val="Heading2Numbered"/>
      </w:pPr>
      <w:bookmarkStart w:id="11" w:name="_Toc243373998"/>
      <w:r>
        <w:t>Acceptance checks</w:t>
      </w:r>
      <w:bookmarkEnd w:id="11"/>
    </w:p>
    <w:p w14:paraId="0CE027F7" w14:textId="77777777" w:rsidR="00C965B4" w:rsidRDefault="00361D2E">
      <w:r>
        <w:t>1. Upload an approved small screenshot and PDF through each supported entry point. Confirm a ticket link, viewer result and intended library placement.</w:t>
      </w:r>
    </w:p>
    <w:p w14:paraId="0E69F697" w14:textId="77777777" w:rsidR="00C965B4" w:rsidRDefault="00361D2E">
      <w:r>
        <w:t>2. Test a disallowed extension and a batch that exceeds the intended request limit in a controlled acceptance environment. Record the actual result rather than claiming a limit based on UI text.</w:t>
      </w:r>
    </w:p>
    <w:p w14:paraId="1225B9C1" w14:textId="77777777" w:rsidR="00C965B4" w:rsidRDefault="00361D2E">
      <w:r>
        <w:t>3. Test partial failure: retain the saved ticket reference and inspect which files linked successfully.</w:t>
      </w:r>
    </w:p>
    <w:p w14:paraId="4C53CBBF" w14:textId="77777777" w:rsidR="00C965B4" w:rsidRDefault="00361D2E">
      <w:r>
        <w:t>4. Confirm cache write permissions and library connectivity without exposing private paths or connection secrets in user-visible errors.</w:t>
      </w:r>
    </w:p>
    <w:p w14:paraId="45BC45CA" w14:textId="77777777" w:rsidR="00C965B4" w:rsidRDefault="00361D2E">
      <w:r>
        <w:t>5. Test authorised document removal and verify that unrelated documents are unaffected.</w:t>
      </w:r>
    </w:p>
    <w:p w14:paraId="62CE2355" w14:textId="77777777" w:rsidR="00C965B4" w:rsidRDefault="00361D2E">
      <w:pPr>
        <w:pStyle w:val="Heading1Numbered"/>
      </w:pPr>
      <w:bookmarkStart w:id="12" w:name="_Toc243373999"/>
      <w:r>
        <w:lastRenderedPageBreak/>
        <w:t>Configure reusable solutions, FAQ and Knowledge</w:t>
      </w:r>
      <w:bookmarkEnd w:id="12"/>
    </w:p>
    <w:p w14:paraId="192E62A0" w14:textId="77777777" w:rsidR="00C965B4" w:rsidRDefault="00361D2E">
      <w:pPr>
        <w:pStyle w:val="Heading2Numbered"/>
      </w:pPr>
      <w:bookmarkStart w:id="13" w:name="_Toc243374000"/>
      <w:r>
        <w:t>Common solutions are an explicit support action</w:t>
      </w:r>
      <w:bookmarkEnd w:id="13"/>
    </w:p>
    <w:p w14:paraId="238A5970" w14:textId="77777777" w:rsidR="00C965B4" w:rsidRDefault="00361D2E">
      <w:r>
        <w:t>Assistant / Chatbot2 / CommonSolutionsEnabled controls the modern common-solution endpoints. Missing or unrecognised values leave the service disabled. Enabled search uses HRF_SP_SD_COMMON_SOLUTION_SEARCH with at most five results; titles/problems/solutions/keywords are normalised to plain text. Saving uses HRF_SP_SD_COMMON_SOLUTION_SAVE; use recording is separate through HRF_SP_SD_COMMON_SOLUTION_USE. These are not equivalent to an automatic Knowledge Hub publication.</w:t>
      </w:r>
    </w:p>
    <w:tbl>
      <w:tblPr>
        <w:tblStyle w:val="TableGrid"/>
        <w:tblW w:w="9106" w:type="dxa"/>
        <w:tblLook w:val="04A0" w:firstRow="1" w:lastRow="0" w:firstColumn="1" w:lastColumn="0" w:noHBand="0" w:noVBand="1"/>
      </w:tblPr>
      <w:tblGrid>
        <w:gridCol w:w="3186"/>
        <w:gridCol w:w="5920"/>
      </w:tblGrid>
      <w:tr w:rsidR="00C965B4" w14:paraId="5CB181DD"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0D95D1D7" w14:textId="77777777" w:rsidR="00C965B4" w:rsidRDefault="00361D2E">
            <w:pPr>
              <w:pStyle w:val="TableTextMedium"/>
            </w:pPr>
            <w:r>
              <w:rPr>
                <w:b/>
              </w:rPr>
              <w:t>Save rule</w:t>
            </w:r>
          </w:p>
        </w:tc>
        <w:tc>
          <w:tcPr>
            <w:tcW w:w="5920" w:type="dxa"/>
            <w:shd w:val="clear" w:color="auto" w:fill="F2F2F2"/>
          </w:tcPr>
          <w:p w14:paraId="479FE8C4" w14:textId="77777777" w:rsidR="00C965B4" w:rsidRDefault="00361D2E">
            <w:pPr>
              <w:pStyle w:val="TableTextMedium"/>
            </w:pPr>
            <w:r>
              <w:rPr>
                <w:b/>
              </w:rPr>
              <w:t>Effect</w:t>
            </w:r>
          </w:p>
        </w:tc>
      </w:tr>
      <w:tr w:rsidR="00C965B4" w14:paraId="56CDCB0B"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0CFF33F" w14:textId="77777777" w:rsidR="00C965B4" w:rsidRDefault="00361D2E">
            <w:pPr>
              <w:pStyle w:val="TableTextMedium"/>
            </w:pPr>
            <w:r>
              <w:t>Authenticated user and feature enabled</w:t>
            </w:r>
          </w:p>
        </w:tc>
        <w:tc>
          <w:tcPr>
            <w:tcW w:w="5920" w:type="dxa"/>
          </w:tcPr>
          <w:p w14:paraId="64B38A4E" w14:textId="77777777" w:rsidR="00C965B4" w:rsidRDefault="00361D2E">
            <w:pPr>
              <w:pStyle w:val="TableTextMedium"/>
            </w:pPr>
            <w:r>
              <w:t>The request must have a signed-in user and the common-solution gate must be on.</w:t>
            </w:r>
          </w:p>
        </w:tc>
      </w:tr>
      <w:tr w:rsidR="00C965B4" w14:paraId="0A9CD406" w14:textId="77777777" w:rsidTr="00C965B4">
        <w:tc>
          <w:tcPr>
            <w:tcW w:w="3186" w:type="dxa"/>
          </w:tcPr>
          <w:p w14:paraId="2FF356BD" w14:textId="77777777" w:rsidR="00C965B4" w:rsidRDefault="00361D2E">
            <w:pPr>
              <w:pStyle w:val="TableTextMedium"/>
            </w:pPr>
            <w:r>
              <w:t>Resolved status only</w:t>
            </w:r>
          </w:p>
        </w:tc>
        <w:tc>
          <w:tcPr>
            <w:tcW w:w="5920" w:type="dxa"/>
          </w:tcPr>
          <w:p w14:paraId="25536029" w14:textId="77777777" w:rsidR="00C965B4" w:rsidRDefault="00361D2E">
            <w:pPr>
              <w:pStyle w:val="TableTextMedium"/>
            </w:pPr>
            <w:r>
              <w:t>The source ticket must currently have StatusCode R.</w:t>
            </w:r>
          </w:p>
        </w:tc>
      </w:tr>
      <w:tr w:rsidR="00C965B4" w14:paraId="2693A847"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3D7E9676" w14:textId="77777777" w:rsidR="00C965B4" w:rsidRDefault="00361D2E">
            <w:pPr>
              <w:pStyle w:val="TableTextMedium"/>
            </w:pPr>
            <w:r>
              <w:t>Actual resolver only</w:t>
            </w:r>
          </w:p>
        </w:tc>
        <w:tc>
          <w:tcPr>
            <w:tcW w:w="5920" w:type="dxa"/>
          </w:tcPr>
          <w:p w14:paraId="3C5F141E" w14:textId="77777777" w:rsidR="00C965B4" w:rsidRDefault="00361D2E">
            <w:pPr>
              <w:pStyle w:val="TableTextMedium"/>
            </w:pPr>
            <w:r>
              <w:t>Resolvedby_User_ID must equal the current user. A different agent cannot publish just because they can view the ticket.</w:t>
            </w:r>
          </w:p>
        </w:tc>
      </w:tr>
      <w:tr w:rsidR="00C965B4" w14:paraId="71323284" w14:textId="77777777" w:rsidTr="00C965B4">
        <w:tc>
          <w:tcPr>
            <w:tcW w:w="3186" w:type="dxa"/>
          </w:tcPr>
          <w:p w14:paraId="09AB7C6B" w14:textId="77777777" w:rsidR="00C965B4" w:rsidRDefault="00361D2E">
            <w:pPr>
              <w:pStyle w:val="TableTextMedium"/>
            </w:pPr>
            <w:r>
              <w:t>Required reusable content</w:t>
            </w:r>
          </w:p>
        </w:tc>
        <w:tc>
          <w:tcPr>
            <w:tcW w:w="5920" w:type="dxa"/>
          </w:tcPr>
          <w:p w14:paraId="12D0D96F" w14:textId="77777777" w:rsidR="00C965B4" w:rsidRDefault="00361D2E">
            <w:pPr>
              <w:pStyle w:val="TableTextMedium"/>
            </w:pPr>
            <w:r>
              <w:t>A title and solution are required. Limits: title 250, problem 2000, solution 8000 and keywords 1000 characters.</w:t>
            </w:r>
          </w:p>
        </w:tc>
      </w:tr>
      <w:tr w:rsidR="00C965B4" w14:paraId="74465E5B"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DC8DED3" w14:textId="77777777" w:rsidR="00C965B4" w:rsidRDefault="00361D2E">
            <w:pPr>
              <w:pStyle w:val="TableTextMedium"/>
            </w:pPr>
            <w:r>
              <w:t>Outcome independence</w:t>
            </w:r>
          </w:p>
        </w:tc>
        <w:tc>
          <w:tcPr>
            <w:tcW w:w="5920" w:type="dxa"/>
          </w:tcPr>
          <w:p w14:paraId="0E191BA6" w14:textId="77777777" w:rsidR="00C965B4" w:rsidRDefault="00361D2E">
            <w:pPr>
              <w:pStyle w:val="TableTextMedium"/>
            </w:pPr>
            <w:r>
              <w:t>A common-solution error can occur after the ticket has resolved. Do not repeat the resolution action merely to retry the reusable entry.</w:t>
            </w:r>
          </w:p>
        </w:tc>
      </w:tr>
    </w:tbl>
    <w:p w14:paraId="4A9ECBF5" w14:textId="77777777" w:rsidR="00C965B4" w:rsidRDefault="00361D2E">
      <w:pPr>
        <w:pStyle w:val="Heading2Numbered"/>
      </w:pPr>
      <w:bookmarkStart w:id="14" w:name="_Toc243374001"/>
      <w:r>
        <w:t>FAQ host and legacy content</w:t>
      </w:r>
      <w:bookmarkEnd w:id="14"/>
    </w:p>
    <w:p w14:paraId="49035C6E" w14:textId="77777777" w:rsidR="00C965B4" w:rsidRDefault="00361D2E">
      <w:pPr>
        <w:keepNext/>
      </w:pPr>
      <w:r>
        <w:rPr>
          <w:noProof/>
        </w:rPr>
        <w:drawing>
          <wp:inline distT="0" distB="0" distL="0" distR="0">
            <wp:extent cx="5620000" cy="2075126"/>
            <wp:effectExtent l="0" t="0" r="0" b="0"/>
            <wp:docPr id="102" name="Support figure 102" descr="Support workspace controls"/>
            <wp:cNvGraphicFramePr/>
            <a:graphic xmlns:a="http://schemas.openxmlformats.org/drawingml/2006/main">
              <a:graphicData uri="http://schemas.openxmlformats.org/drawingml/2006/picture">
                <pic:pic xmlns:pic="http://schemas.openxmlformats.org/drawingml/2006/picture">
                  <pic:nvPicPr>
                    <pic:cNvPr id="102" name="Support figure 102"/>
                    <pic:cNvPicPr/>
                  </pic:nvPicPr>
                  <pic:blipFill>
                    <a:blip r:embed="rId13"/>
                    <a:stretch>
                      <a:fillRect/>
                    </a:stretch>
                  </pic:blipFill>
                  <pic:spPr>
                    <a:xfrm>
                      <a:off x="0" y="0"/>
                      <a:ext cx="5620000" cy="2075126"/>
                    </a:xfrm>
                    <a:prstGeom prst="rect">
                      <a:avLst/>
                    </a:prstGeom>
                  </pic:spPr>
                </pic:pic>
              </a:graphicData>
            </a:graphic>
          </wp:inline>
        </w:drawing>
      </w:r>
    </w:p>
    <w:p w14:paraId="20FDCD6B" w14:textId="77777777" w:rsidR="00C965B4" w:rsidRDefault="00361D2E">
      <w:pPr>
        <w:pStyle w:val="Caption"/>
        <w:keepNext w:val="0"/>
      </w:pPr>
      <w:r>
        <w:t>Knowledge areas and categories must align with the permitted content type and intended audience.</w:t>
      </w:r>
    </w:p>
    <w:p w14:paraId="43BE3319" w14:textId="77777777" w:rsidR="00C965B4" w:rsidRDefault="00361D2E">
      <w:r>
        <w:lastRenderedPageBreak/>
        <w:t>The Support FAQ action calls the parent host's toggleFAQModal function. Test it from the standard My Focus host as well as any embedded context; opening HRFSupport.aspx alone does not create that host integration. Legacy capture can also load HRF_SERVICE_DESK_FAQs. MyFAQ.aspx uses the older FAQ-topic model, and MyFAQAdmin/MyFAQTopics are distinct legacy administration pages. Choose the intended content pipeline rather than assuming every FAQ screen uses the same table.</w:t>
      </w:r>
    </w:p>
    <w:p w14:paraId="72BB2CE2" w14:textId="77777777" w:rsidR="00C965B4" w:rsidRDefault="00361D2E">
      <w:pPr>
        <w:pStyle w:val="Heading2Numbered"/>
      </w:pPr>
      <w:bookmarkStart w:id="15" w:name="_Toc243374002"/>
      <w:r>
        <w:t>Knowledge audience and type rules</w:t>
      </w:r>
      <w:bookmarkEnd w:id="15"/>
    </w:p>
    <w:p w14:paraId="11B5BC09" w14:textId="77777777" w:rsidR="00C965B4" w:rsidRDefault="00361D2E">
      <w:r>
        <w:t>The modern Knowledge Hub uses HRF_KB_Items with active area, entry type and optional active category. KnowledgeScopePolicy permits static FAQ in FAQ and static KnowledgeArticle in Knowledge. MyData needs an authenticated employee context; dynamic execution is restricted to MyData/MyDataQuery. Unsupported or unknown area/type combinations are not execution permissions. A general support article must not gain employee-data SQL just because it is being published from analytics.</w:t>
      </w:r>
    </w:p>
    <w:p w14:paraId="03FB6856" w14:textId="77777777" w:rsidR="00C965B4" w:rsidRDefault="00361D2E">
      <w:pPr>
        <w:pStyle w:val="Heading2Numbered"/>
      </w:pPr>
      <w:bookmarkStart w:id="16" w:name="_Toc243374003"/>
      <w:r>
        <w:t>Version configuration and FAQ transfer</w:t>
      </w:r>
      <w:bookmarkEnd w:id="16"/>
    </w:p>
    <w:p w14:paraId="5EDE4E28" w14:textId="77777777" w:rsidR="00C965B4" w:rsidRDefault="00361D2E">
      <w:r>
        <w:t>The setup "configure version" action executes HRF_SP_SERVICE_DESK_CONFIGURE_VERSION. This changes menu/instruction targets and can transfer old Service Desk FAQs into Knowledge. Treat transfer as a migration, with a backup, source/target counts and duplicate review. The inspected procedure's transfer duplicate predicate is not a safe rerun guarantee; repeated forced transfer can duplicate content. Do not use ForceTransfer as a routine refresh. Review and correct any migration issue through a separate approv</w:t>
      </w:r>
      <w:r>
        <w:t>ed implementation before production use.</w:t>
      </w:r>
    </w:p>
    <w:p w14:paraId="1169471A" w14:textId="77777777" w:rsidR="00C965B4" w:rsidRDefault="00361D2E">
      <w:r>
        <w:t>The migration marker is SYSTEM / Configuration / KnowledgeItems.OldServiceDeskHowToImproted, using the installed spelling. The migration resolves FAQ area/type and General category. Validate those target lookup rows and editorial quality before activation. Version routing does not automatically replace every workflow approver page; inspect existing templates and instructions.</w:t>
      </w:r>
    </w:p>
    <w:p w14:paraId="0ED95982" w14:textId="77777777" w:rsidR="00C965B4" w:rsidRDefault="00361D2E">
      <w:pPr>
        <w:pStyle w:val="Heading1Numbered"/>
      </w:pPr>
      <w:bookmarkStart w:id="17" w:name="_Toc243374004"/>
      <w:r>
        <w:lastRenderedPageBreak/>
        <w:t>Configure Chatbot Analytics and editorial publishing</w:t>
      </w:r>
      <w:bookmarkEnd w:id="17"/>
    </w:p>
    <w:p w14:paraId="434B9862" w14:textId="77777777" w:rsidR="00C965B4" w:rsidRDefault="00361D2E">
      <w:pPr>
        <w:keepNext/>
      </w:pPr>
      <w:r>
        <w:rPr>
          <w:noProof/>
        </w:rPr>
        <w:drawing>
          <wp:inline distT="0" distB="0" distL="0" distR="0">
            <wp:extent cx="5620000" cy="3746666"/>
            <wp:effectExtent l="0" t="0" r="0" b="0"/>
            <wp:docPr id="103" name="Support figure 103" descr="Support workspace controls"/>
            <wp:cNvGraphicFramePr/>
            <a:graphic xmlns:a="http://schemas.openxmlformats.org/drawingml/2006/main">
              <a:graphicData uri="http://schemas.openxmlformats.org/drawingml/2006/picture">
                <pic:pic xmlns:pic="http://schemas.openxmlformats.org/drawingml/2006/picture">
                  <pic:nvPicPr>
                    <pic:cNvPr id="103" name="Support figure 103"/>
                    <pic:cNvPicPr/>
                  </pic:nvPicPr>
                  <pic:blipFill>
                    <a:blip r:embed="rId14"/>
                    <a:stretch>
                      <a:fillRect/>
                    </a:stretch>
                  </pic:blipFill>
                  <pic:spPr>
                    <a:xfrm>
                      <a:off x="0" y="0"/>
                      <a:ext cx="5620000" cy="3746666"/>
                    </a:xfrm>
                    <a:prstGeom prst="rect">
                      <a:avLst/>
                    </a:prstGeom>
                  </pic:spPr>
                </pic:pic>
              </a:graphicData>
            </a:graphic>
          </wp:inline>
        </w:drawing>
      </w:r>
    </w:p>
    <w:p w14:paraId="4621BE5E" w14:textId="77777777" w:rsidR="00C965B4" w:rsidRDefault="00361D2E">
      <w:pPr>
        <w:pStyle w:val="Caption"/>
        <w:keepNext w:val="0"/>
      </w:pPr>
      <w:r>
        <w:t>Analytics access and the content-authoring actions have separate configuration gates.</w:t>
      </w:r>
    </w:p>
    <w:tbl>
      <w:tblPr>
        <w:tblStyle w:val="TableGrid"/>
        <w:tblW w:w="9106" w:type="dxa"/>
        <w:tblLook w:val="04A0" w:firstRow="1" w:lastRow="0" w:firstColumn="1" w:lastColumn="0" w:noHBand="0" w:noVBand="1"/>
      </w:tblPr>
      <w:tblGrid>
        <w:gridCol w:w="3577"/>
        <w:gridCol w:w="5529"/>
      </w:tblGrid>
      <w:tr w:rsidR="00C965B4" w14:paraId="48E0727E"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17910307" w14:textId="77777777" w:rsidR="00C965B4" w:rsidRDefault="00361D2E">
            <w:pPr>
              <w:pStyle w:val="TableTextMedium"/>
            </w:pPr>
            <w:r>
              <w:rPr>
                <w:b/>
              </w:rPr>
              <w:t>Assistant / Chatbot2 setting</w:t>
            </w:r>
          </w:p>
        </w:tc>
        <w:tc>
          <w:tcPr>
            <w:tcW w:w="5920" w:type="dxa"/>
            <w:shd w:val="clear" w:color="auto" w:fill="F2F2F2"/>
          </w:tcPr>
          <w:p w14:paraId="312DE615" w14:textId="77777777" w:rsidR="00C965B4" w:rsidRDefault="00361D2E">
            <w:pPr>
              <w:pStyle w:val="TableTextMedium"/>
            </w:pPr>
            <w:r>
              <w:rPr>
                <w:b/>
              </w:rPr>
              <w:t>Actual gate</w:t>
            </w:r>
          </w:p>
        </w:tc>
      </w:tr>
      <w:tr w:rsidR="00C965B4" w14:paraId="47ACF5F3"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659534D2" w14:textId="77777777" w:rsidR="00C965B4" w:rsidRDefault="00361D2E">
            <w:pPr>
              <w:pStyle w:val="TableTextMedium"/>
            </w:pPr>
            <w:r>
              <w:t>AnalyticsEnabled</w:t>
            </w:r>
          </w:p>
        </w:tc>
        <w:tc>
          <w:tcPr>
            <w:tcW w:w="5920" w:type="dxa"/>
          </w:tcPr>
          <w:p w14:paraId="28184F75" w14:textId="77777777" w:rsidR="00C965B4" w:rsidRDefault="00361D2E">
            <w:pPr>
              <w:pStyle w:val="TableTextMedium"/>
            </w:pPr>
            <w:r>
              <w:t>Required for every analytics viewer. Default/fallback is false.</w:t>
            </w:r>
          </w:p>
        </w:tc>
      </w:tr>
      <w:tr w:rsidR="00C965B4" w14:paraId="46DC215C" w14:textId="77777777" w:rsidTr="00C965B4">
        <w:tc>
          <w:tcPr>
            <w:tcW w:w="3186" w:type="dxa"/>
          </w:tcPr>
          <w:p w14:paraId="516438D4" w14:textId="77777777" w:rsidR="00C965B4" w:rsidRDefault="00361D2E">
            <w:pPr>
              <w:pStyle w:val="TableTextMedium"/>
            </w:pPr>
            <w:r>
              <w:t>AnalyticsAccessUserIds</w:t>
            </w:r>
          </w:p>
        </w:tc>
        <w:tc>
          <w:tcPr>
            <w:tcW w:w="5920" w:type="dxa"/>
          </w:tcPr>
          <w:p w14:paraId="0CE4F6C8" w14:textId="77777777" w:rsidR="00C965B4" w:rsidRDefault="00361D2E">
            <w:pPr>
              <w:pStyle w:val="TableTextMedium"/>
            </w:pPr>
            <w:r>
              <w:t>Allow-listed positive user IDs separated by comma, semicolon or pipe.</w:t>
            </w:r>
          </w:p>
        </w:tc>
      </w:tr>
      <w:tr w:rsidR="00C965B4" w14:paraId="10D31D20"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05F8A3F0" w14:textId="77777777" w:rsidR="00C965B4" w:rsidRDefault="00361D2E">
            <w:pPr>
              <w:pStyle w:val="TableTextMedium"/>
            </w:pPr>
            <w:r>
              <w:t>AnalyticsAccessGroups</w:t>
            </w:r>
          </w:p>
        </w:tc>
        <w:tc>
          <w:tcPr>
            <w:tcW w:w="5920" w:type="dxa"/>
          </w:tcPr>
          <w:p w14:paraId="2EB5D5AD" w14:textId="77777777" w:rsidR="00C965B4" w:rsidRDefault="00361D2E">
            <w:pPr>
              <w:pStyle w:val="TableTextMedium"/>
            </w:pPr>
            <w:r>
              <w:t>Allow-listed exact group names separated by comma, semicolon or pipe; these are names, not group-ID CSVs.</w:t>
            </w:r>
          </w:p>
        </w:tc>
      </w:tr>
      <w:tr w:rsidR="00C965B4" w14:paraId="46565573" w14:textId="77777777" w:rsidTr="00C965B4">
        <w:tc>
          <w:tcPr>
            <w:tcW w:w="3186" w:type="dxa"/>
          </w:tcPr>
          <w:p w14:paraId="0E110ED9" w14:textId="77777777" w:rsidR="00C965B4" w:rsidRDefault="00361D2E">
            <w:pPr>
              <w:pStyle w:val="TableTextMedium"/>
            </w:pPr>
            <w:r>
              <w:t>AnalyticsDefaultDays</w:t>
            </w:r>
          </w:p>
        </w:tc>
        <w:tc>
          <w:tcPr>
            <w:tcW w:w="5920" w:type="dxa"/>
          </w:tcPr>
          <w:p w14:paraId="3F73537A" w14:textId="77777777" w:rsidR="00C965B4" w:rsidRDefault="00361D2E">
            <w:pPr>
              <w:pStyle w:val="TableTextMedium"/>
            </w:pPr>
            <w:r>
              <w:t>Default view range, clamped to 1-365 days; parse failure falls back to 30.</w:t>
            </w:r>
          </w:p>
        </w:tc>
      </w:tr>
      <w:tr w:rsidR="00C965B4" w14:paraId="74B312BA"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7918E65B" w14:textId="77777777" w:rsidR="00C965B4" w:rsidRDefault="00361D2E">
            <w:pPr>
              <w:pStyle w:val="TableTextMedium"/>
            </w:pPr>
            <w:r>
              <w:t>AnalyticsKnowledgeAuthoringEnabled</w:t>
            </w:r>
          </w:p>
        </w:tc>
        <w:tc>
          <w:tcPr>
            <w:tcW w:w="5920" w:type="dxa"/>
          </w:tcPr>
          <w:p w14:paraId="4B4A1922" w14:textId="77777777" w:rsidR="00C965B4" w:rsidRDefault="00361D2E">
            <w:pPr>
              <w:pStyle w:val="TableTextMedium"/>
            </w:pPr>
            <w:r>
              <w:t>Requires existing viewer access and enables Knowledge authoring.</w:t>
            </w:r>
          </w:p>
        </w:tc>
      </w:tr>
      <w:tr w:rsidR="00C965B4" w14:paraId="3095E6C9" w14:textId="77777777" w:rsidTr="00C965B4">
        <w:tc>
          <w:tcPr>
            <w:tcW w:w="3186" w:type="dxa"/>
          </w:tcPr>
          <w:p w14:paraId="14E2608F" w14:textId="77777777" w:rsidR="00C965B4" w:rsidRDefault="00361D2E">
            <w:pPr>
              <w:pStyle w:val="TableTextMedium"/>
            </w:pPr>
            <w:r>
              <w:t>AnalyticsAIDraftEnabled</w:t>
            </w:r>
          </w:p>
        </w:tc>
        <w:tc>
          <w:tcPr>
            <w:tcW w:w="5920" w:type="dxa"/>
          </w:tcPr>
          <w:p w14:paraId="4B9F1282" w14:textId="77777777" w:rsidR="00C965B4" w:rsidRDefault="00361D2E">
            <w:pPr>
              <w:pStyle w:val="TableTextMedium"/>
            </w:pPr>
            <w:r>
              <w:t>Additional gate for AI-assisted draft creation.</w:t>
            </w:r>
          </w:p>
        </w:tc>
      </w:tr>
      <w:tr w:rsidR="00C965B4" w14:paraId="5A1723D1"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01C37388" w14:textId="77777777" w:rsidR="00C965B4" w:rsidRDefault="00361D2E">
            <w:pPr>
              <w:pStyle w:val="TableTextMedium"/>
            </w:pPr>
            <w:r>
              <w:t>AskAIEnabled</w:t>
            </w:r>
          </w:p>
        </w:tc>
        <w:tc>
          <w:tcPr>
            <w:tcW w:w="5920" w:type="dxa"/>
          </w:tcPr>
          <w:p w14:paraId="4233D8F6" w14:textId="77777777" w:rsidR="00C965B4" w:rsidRDefault="00361D2E">
            <w:pPr>
              <w:pStyle w:val="TableTextMedium"/>
            </w:pPr>
            <w:r>
              <w:t>Also required for AI drafting. System / WebApi / OpenAIEnabled must additionally be true.</w:t>
            </w:r>
          </w:p>
        </w:tc>
      </w:tr>
    </w:tbl>
    <w:p w14:paraId="44C60096" w14:textId="77777777" w:rsidR="00C965B4" w:rsidRDefault="00361D2E">
      <w:pPr>
        <w:pStyle w:val="Heading2Numbered"/>
      </w:pPr>
      <w:bookmarkStart w:id="18" w:name="_Toc243374005"/>
      <w:r>
        <w:lastRenderedPageBreak/>
        <w:t>Access and supported authoring</w:t>
      </w:r>
      <w:bookmarkEnd w:id="18"/>
    </w:p>
    <w:p w14:paraId="7B115766" w14:textId="77777777" w:rsidR="00C965B4" w:rsidRDefault="00361D2E">
      <w:r>
        <w:t>ChatbotAnalyticsAccess.UserCanView requires a valid session/user, AnalyticsEnabled and an allow-listed user ID or exact group membership. UserCanAuthorKnowledge adds the authoring gate. UserCanGenerateAIDraft adds all three AI gates. The controller rechecks access on its endpoints and prevents caching of analytics responses. A general administrator title does not bypass the explicit allow list.</w:t>
      </w:r>
    </w:p>
    <w:p w14:paraId="6352ED3F" w14:textId="77777777" w:rsidR="00C965B4" w:rsidRDefault="00361D2E">
      <w:r>
        <w:t>1. Allow the smallest intended editorial audience and verify one permitted and one unpermitted account.</w:t>
      </w:r>
    </w:p>
    <w:p w14:paraId="7F647A33" w14:textId="77777777" w:rsidR="00C965B4" w:rsidRDefault="00361D2E">
      <w:r>
        <w:t>2. Open HRFChatbotAnalytics.aspx. Confirm overview, date/source/rating/search filters, question detail and the Knowledge improvement history. The overview can return bounded lists, such as 50 top questions; the export is labelled Export loaded questions.</w:t>
      </w:r>
    </w:p>
    <w:p w14:paraId="4CB10172" w14:textId="77777777" w:rsidR="00C965B4" w:rsidRDefault="00361D2E">
      <w:r>
        <w:t>3. Enable authoring only for the intended editors. Lookups are limited to active FAQ/Knowledge areas, active categories and entry types FAQ or Knowledge Article.</w:t>
      </w:r>
    </w:p>
    <w:p w14:paraId="3D914343" w14:textId="77777777" w:rsidR="00C965B4" w:rsidRDefault="00361D2E">
      <w:r>
        <w:t>4. Choose a question group, enter the required title/question/short answer and select a valid area/category/type. Save a draft first when editorial review is still outstanding.</w:t>
      </w:r>
    </w:p>
    <w:p w14:paraId="08CE3ACF" w14:textId="77777777" w:rsidR="00C965B4" w:rsidRDefault="00361D2E">
      <w:r>
        <w:t>5. Use an explicit Publish action only after checking the organisation's policy and removing case-specific or confidential content. Confirm the resulting Knowledge item and its active audience.</w:t>
      </w:r>
    </w:p>
    <w:p w14:paraId="6AB2C607" w14:textId="77777777" w:rsidR="00C965B4" w:rsidRDefault="00361D2E">
      <w:pPr>
        <w:pStyle w:val="Heading2Numbered"/>
      </w:pPr>
      <w:bookmarkStart w:id="19" w:name="_Toc243374006"/>
      <w:r>
        <w:t>Optional AI draft boundary</w:t>
      </w:r>
      <w:bookmarkEnd w:id="19"/>
    </w:p>
    <w:p w14:paraId="6763E889" w14:textId="77777777" w:rsidR="00C965B4" w:rsidRDefault="00361D2E">
      <w:r>
        <w:t>The suggestion endpoint rejects unsuitable questions before sending them to Ask AI. Its instructions request general process guidance and prohibit invented policy, personal/payroll values, legal conclusions and confidential information. These controls do not guarantee correctness. An editor must still review the generated draft, verify organisation-specific wording and decide whether to save or publish. Disabling AI drafting does not remove the separate manual Knowledge-authoring route.</w:t>
      </w:r>
    </w:p>
    <w:p w14:paraId="7EDCC27B" w14:textId="77777777" w:rsidR="00C965B4" w:rsidRDefault="00361D2E">
      <w:pPr>
        <w:pStyle w:val="Heading2Numbered"/>
      </w:pPr>
      <w:bookmarkStart w:id="20" w:name="_Toc243374007"/>
      <w:r>
        <w:t>Database and API contracts</w:t>
      </w:r>
      <w:bookmarkEnd w:id="20"/>
    </w:p>
    <w:p w14:paraId="761DEC68" w14:textId="77777777" w:rsidR="00C965B4" w:rsidRDefault="00361D2E">
      <w:r>
        <w:t>Read operations use HRF_SP_CHATBOT_ANALYTICS_GET and HRF_SP_CHATBOT_ANALYTICS_QUESTION_GET. Publishing uses HRF_SP_CHATBOT_KNOWLEDGE_ITEM_SAVE and records the question-group relationship, user and action. The API permits only entry types 1/2 and requires title, question and short answer. Character limits include title 300, question 500, short answer 1500, full content 8000, tags 1000 and editorial notes 1000. The controller builds safe Knowledge HTML from plain content.</w:t>
      </w:r>
    </w:p>
    <w:p w14:paraId="75033835" w14:textId="77777777" w:rsidR="00C965B4" w:rsidRDefault="00361D2E">
      <w:pPr>
        <w:keepNext/>
      </w:pPr>
      <w:r>
        <w:rPr>
          <w:noProof/>
        </w:rPr>
        <w:lastRenderedPageBreak/>
        <w:drawing>
          <wp:inline distT="0" distB="0" distL="0" distR="0">
            <wp:extent cx="5620000" cy="4777000"/>
            <wp:effectExtent l="0" t="0" r="0" b="0"/>
            <wp:docPr id="104" name="Support figure 104" descr="Support workspace controls"/>
            <wp:cNvGraphicFramePr/>
            <a:graphic xmlns:a="http://schemas.openxmlformats.org/drawingml/2006/main">
              <a:graphicData uri="http://schemas.openxmlformats.org/drawingml/2006/picture">
                <pic:pic xmlns:pic="http://schemas.openxmlformats.org/drawingml/2006/picture">
                  <pic:nvPicPr>
                    <pic:cNvPr id="104" name="Support figure 104"/>
                    <pic:cNvPicPr/>
                  </pic:nvPicPr>
                  <pic:blipFill>
                    <a:blip r:embed="rId15"/>
                    <a:stretch>
                      <a:fillRect/>
                    </a:stretch>
                  </pic:blipFill>
                  <pic:spPr>
                    <a:xfrm>
                      <a:off x="0" y="0"/>
                      <a:ext cx="5620000" cy="4777000"/>
                    </a:xfrm>
                    <a:prstGeom prst="rect">
                      <a:avLst/>
                    </a:prstGeom>
                  </pic:spPr>
                </pic:pic>
              </a:graphicData>
            </a:graphic>
          </wp:inline>
        </w:drawing>
      </w:r>
    </w:p>
    <w:p w14:paraId="17902EC9" w14:textId="77777777" w:rsidR="00C965B4" w:rsidRDefault="00361D2E">
      <w:pPr>
        <w:pStyle w:val="Caption"/>
        <w:keepNext w:val="0"/>
      </w:pPr>
      <w:r>
        <w:t>Authoring selects a permitted area/category/type and requires an explicit draft or publication action.</w:t>
      </w:r>
    </w:p>
    <w:p w14:paraId="115F8D4B" w14:textId="77777777" w:rsidR="00C965B4" w:rsidRDefault="00361D2E">
      <w:pPr>
        <w:pStyle w:val="Heading1Numbered"/>
      </w:pPr>
      <w:bookmarkStart w:id="21" w:name="_Toc243374008"/>
      <w:r>
        <w:lastRenderedPageBreak/>
        <w:t>Notifications and report-export preferences</w:t>
      </w:r>
      <w:bookmarkEnd w:id="21"/>
    </w:p>
    <w:p w14:paraId="19BC3989" w14:textId="77777777" w:rsidR="00C965B4" w:rsidRDefault="00361D2E">
      <w:pPr>
        <w:pStyle w:val="Heading2Numbered"/>
      </w:pPr>
      <w:bookmarkStart w:id="22" w:name="_Toc243374009"/>
      <w:r>
        <w:t>Notifications follow actual workflow actions</w:t>
      </w:r>
      <w:bookmarkEnd w:id="22"/>
    </w:p>
    <w:p w14:paraId="64F7F497" w14:textId="77777777" w:rsidR="00C965B4" w:rsidRDefault="00361D2E">
      <w:r>
        <w:t>The modern CreateTicket path persists the request and calls StartWorfklow. The initial configured destination determines creator/first-support notification actions through HRFCLS_NOTIFICATIONS_WRAPPER. On-behalf capture has separate capturing-user/target-user branches. Do not promise identical recipients for every case; test the selected template and actual memberships.</w:t>
      </w:r>
    </w:p>
    <w:tbl>
      <w:tblPr>
        <w:tblStyle w:val="TableGrid"/>
        <w:tblW w:w="9106" w:type="dxa"/>
        <w:tblLook w:val="04A0" w:firstRow="1" w:lastRow="0" w:firstColumn="1" w:lastColumn="0" w:noHBand="0" w:noVBand="1"/>
      </w:tblPr>
      <w:tblGrid>
        <w:gridCol w:w="3186"/>
        <w:gridCol w:w="5920"/>
      </w:tblGrid>
      <w:tr w:rsidR="00C965B4" w14:paraId="39ED5097"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176F2B0F" w14:textId="77777777" w:rsidR="00C965B4" w:rsidRDefault="00361D2E">
            <w:pPr>
              <w:pStyle w:val="TableTextMedium"/>
            </w:pPr>
            <w:r>
              <w:rPr>
                <w:b/>
              </w:rPr>
              <w:t>Template/action name</w:t>
            </w:r>
          </w:p>
        </w:tc>
        <w:tc>
          <w:tcPr>
            <w:tcW w:w="5920" w:type="dxa"/>
            <w:shd w:val="clear" w:color="auto" w:fill="F2F2F2"/>
          </w:tcPr>
          <w:p w14:paraId="1ED3AF00" w14:textId="77777777" w:rsidR="00C965B4" w:rsidRDefault="00361D2E">
            <w:pPr>
              <w:pStyle w:val="TableTextMedium"/>
            </w:pPr>
            <w:r>
              <w:rPr>
                <w:b/>
              </w:rPr>
              <w:t>Purpose in inspected call paths</w:t>
            </w:r>
          </w:p>
        </w:tc>
      </w:tr>
      <w:tr w:rsidR="00C965B4" w14:paraId="62AB375B"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60399688" w14:textId="77777777" w:rsidR="00C965B4" w:rsidRDefault="00361D2E">
            <w:pPr>
              <w:pStyle w:val="TableTextMedium"/>
            </w:pPr>
            <w:r>
              <w:t>SD_CREATOR</w:t>
            </w:r>
          </w:p>
        </w:tc>
        <w:tc>
          <w:tcPr>
            <w:tcW w:w="5920" w:type="dxa"/>
          </w:tcPr>
          <w:p w14:paraId="1C50CBE8" w14:textId="77777777" w:rsidR="00C965B4" w:rsidRDefault="00361D2E">
            <w:pPr>
              <w:pStyle w:val="TableTextMedium"/>
            </w:pPr>
            <w:r>
              <w:t>Creation acknowledgement path.</w:t>
            </w:r>
          </w:p>
        </w:tc>
      </w:tr>
      <w:tr w:rsidR="00C965B4" w14:paraId="5A955F03" w14:textId="77777777" w:rsidTr="00C965B4">
        <w:tc>
          <w:tcPr>
            <w:tcW w:w="3186" w:type="dxa"/>
          </w:tcPr>
          <w:p w14:paraId="5D77811D" w14:textId="77777777" w:rsidR="00C965B4" w:rsidRDefault="00361D2E">
            <w:pPr>
              <w:pStyle w:val="TableTextMedium"/>
            </w:pPr>
            <w:r>
              <w:t>SD_FIRSTSUPPORT</w:t>
            </w:r>
          </w:p>
        </w:tc>
        <w:tc>
          <w:tcPr>
            <w:tcW w:w="5920" w:type="dxa"/>
          </w:tcPr>
          <w:p w14:paraId="4CA11452" w14:textId="77777777" w:rsidR="00C965B4" w:rsidRDefault="00361D2E">
            <w:pPr>
              <w:pStyle w:val="TableTextMedium"/>
            </w:pPr>
            <w:r>
              <w:t>Initial support destination notification.</w:t>
            </w:r>
          </w:p>
        </w:tc>
      </w:tr>
      <w:tr w:rsidR="00C965B4" w14:paraId="4E79026D"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F6ACC09" w14:textId="77777777" w:rsidR="00C965B4" w:rsidRDefault="00361D2E">
            <w:pPr>
              <w:pStyle w:val="TableTextMedium"/>
            </w:pPr>
            <w:r>
              <w:t>SD_CREATORFEEDBACK</w:t>
            </w:r>
          </w:p>
        </w:tc>
        <w:tc>
          <w:tcPr>
            <w:tcW w:w="5920" w:type="dxa"/>
          </w:tcPr>
          <w:p w14:paraId="2F2235DC" w14:textId="77777777" w:rsidR="00C965B4" w:rsidRDefault="00361D2E">
            <w:pPr>
              <w:pStyle w:val="TableTextMedium"/>
            </w:pPr>
            <w:r>
              <w:t>Personal-ticket update to current approvers.</w:t>
            </w:r>
          </w:p>
        </w:tc>
      </w:tr>
      <w:tr w:rsidR="00C965B4" w14:paraId="40EFA535" w14:textId="77777777" w:rsidTr="00C965B4">
        <w:tc>
          <w:tcPr>
            <w:tcW w:w="3186" w:type="dxa"/>
          </w:tcPr>
          <w:p w14:paraId="135EF0B5" w14:textId="77777777" w:rsidR="00C965B4" w:rsidRDefault="00361D2E">
            <w:pPr>
              <w:pStyle w:val="TableTextMedium"/>
            </w:pPr>
            <w:r>
              <w:t>SD_FEEDBACK_TO_ASSIGNED</w:t>
            </w:r>
          </w:p>
        </w:tc>
        <w:tc>
          <w:tcPr>
            <w:tcW w:w="5920" w:type="dxa"/>
          </w:tcPr>
          <w:p w14:paraId="3C4512D1" w14:textId="77777777" w:rsidR="00C965B4" w:rsidRDefault="00361D2E">
            <w:pPr>
              <w:pStyle w:val="TableTextMedium"/>
            </w:pPr>
            <w:r>
              <w:t>Assigned support response to the employee, where used by the update path.</w:t>
            </w:r>
          </w:p>
        </w:tc>
      </w:tr>
      <w:tr w:rsidR="00C965B4" w14:paraId="0887AB9F"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44A1AE75" w14:textId="77777777" w:rsidR="00C965B4" w:rsidRDefault="00361D2E">
            <w:pPr>
              <w:pStyle w:val="TableTextMedium"/>
            </w:pPr>
            <w:r>
              <w:t>SD_SECONDSUPPORT</w:t>
            </w:r>
          </w:p>
        </w:tc>
        <w:tc>
          <w:tcPr>
            <w:tcW w:w="5920" w:type="dxa"/>
          </w:tcPr>
          <w:p w14:paraId="09AE8DEE" w14:textId="77777777" w:rsidR="00C965B4" w:rsidRDefault="00361D2E">
            <w:pPr>
              <w:pStyle w:val="TableTextMedium"/>
            </w:pPr>
            <w:r>
              <w:t>Legacy second-line reassignment notification.</w:t>
            </w:r>
          </w:p>
        </w:tc>
      </w:tr>
      <w:tr w:rsidR="00C965B4" w14:paraId="24D52641" w14:textId="77777777" w:rsidTr="00C965B4">
        <w:tc>
          <w:tcPr>
            <w:tcW w:w="3186" w:type="dxa"/>
          </w:tcPr>
          <w:p w14:paraId="57CFA32A" w14:textId="77777777" w:rsidR="00C965B4" w:rsidRDefault="00361D2E">
            <w:pPr>
              <w:pStyle w:val="TableTextMedium"/>
            </w:pPr>
            <w:r>
              <w:t>SERVICE DESK template category</w:t>
            </w:r>
          </w:p>
        </w:tc>
        <w:tc>
          <w:tcPr>
            <w:tcW w:w="5920" w:type="dxa"/>
          </w:tcPr>
          <w:p w14:paraId="53B36922" w14:textId="77777777" w:rsidR="00C965B4" w:rsidRDefault="00361D2E">
            <w:pPr>
              <w:pStyle w:val="TableTextMedium"/>
            </w:pPr>
            <w:r>
              <w:t>Notification wrapper category used by these Service Desk actions.</w:t>
            </w:r>
          </w:p>
        </w:tc>
      </w:tr>
    </w:tbl>
    <w:p w14:paraId="20294A7B" w14:textId="77777777" w:rsidR="00C965B4" w:rsidRDefault="00361D2E">
      <w:r>
        <w:t>Inspect existing email templates, destination types, recipient addresses, queue processing and provider health. The wrapper supports user/group/role-style destinations in these paths; a pool-delivery TODO is not a tested delivery feature. A successful ticket save and a successful email delivery are separate outcomes. Never fix a delivery issue by placing credentials or unrestricted recipients in the ticket description.</w:t>
      </w:r>
    </w:p>
    <w:p w14:paraId="6B1B135E" w14:textId="77777777" w:rsidR="00C965B4" w:rsidRDefault="00361D2E">
      <w:pPr>
        <w:pStyle w:val="Heading2Numbered"/>
      </w:pPr>
      <w:bookmarkStart w:id="23" w:name="_Toc243374010"/>
      <w:r>
        <w:t>Shared export defaults</w:t>
      </w:r>
      <w:bookmarkEnd w:id="23"/>
    </w:p>
    <w:tbl>
      <w:tblPr>
        <w:tblStyle w:val="TableGrid"/>
        <w:tblW w:w="9106" w:type="dxa"/>
        <w:tblLook w:val="04A0" w:firstRow="1" w:lastRow="0" w:firstColumn="1" w:lastColumn="0" w:noHBand="0" w:noVBand="1"/>
      </w:tblPr>
      <w:tblGrid>
        <w:gridCol w:w="3186"/>
        <w:gridCol w:w="5920"/>
      </w:tblGrid>
      <w:tr w:rsidR="00C965B4" w14:paraId="0045D170"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08C2F051" w14:textId="77777777" w:rsidR="00C965B4" w:rsidRDefault="00361D2E">
            <w:pPr>
              <w:pStyle w:val="TableTextMedium"/>
            </w:pPr>
            <w:r>
              <w:rPr>
                <w:b/>
              </w:rPr>
              <w:t>Report Portal / CONFIGURATION setting</w:t>
            </w:r>
          </w:p>
        </w:tc>
        <w:tc>
          <w:tcPr>
            <w:tcW w:w="5920" w:type="dxa"/>
            <w:shd w:val="clear" w:color="auto" w:fill="F2F2F2"/>
          </w:tcPr>
          <w:p w14:paraId="398A0DF2" w14:textId="77777777" w:rsidR="00C965B4" w:rsidRDefault="00361D2E">
            <w:pPr>
              <w:pStyle w:val="TableTextMedium"/>
            </w:pPr>
            <w:r>
              <w:rPr>
                <w:b/>
              </w:rPr>
              <w:t>Default and runtime meaning</w:t>
            </w:r>
          </w:p>
        </w:tc>
      </w:tr>
      <w:tr w:rsidR="00C965B4" w14:paraId="0A3A0558"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118064F8" w14:textId="77777777" w:rsidR="00C965B4" w:rsidRDefault="00361D2E">
            <w:pPr>
              <w:pStyle w:val="TableTextMedium"/>
            </w:pPr>
            <w:r>
              <w:t>DefaultExcelCombinedWorksheet</w:t>
            </w:r>
          </w:p>
        </w:tc>
        <w:tc>
          <w:tcPr>
            <w:tcW w:w="5920" w:type="dxa"/>
          </w:tcPr>
          <w:p w14:paraId="05AE492D" w14:textId="77777777" w:rsidR="00C965B4" w:rsidRDefault="00361D2E">
            <w:pPr>
              <w:pStyle w:val="TableTextMedium"/>
            </w:pPr>
            <w:r>
              <w:t>Current/default 0; CHECK_BOX_01. Baseline for the shared Excel combined-worksheet preference when a fresh export settings context is opened. Existing client values/defaults are preserved by provisioning.</w:t>
            </w:r>
          </w:p>
        </w:tc>
      </w:tr>
      <w:tr w:rsidR="00C965B4" w14:paraId="050E9908" w14:textId="77777777" w:rsidTr="00C965B4">
        <w:tc>
          <w:tcPr>
            <w:tcW w:w="3186" w:type="dxa"/>
          </w:tcPr>
          <w:p w14:paraId="6EEBBD44" w14:textId="77777777" w:rsidR="00C965B4" w:rsidRDefault="00361D2E">
            <w:pPr>
              <w:pStyle w:val="TableTextMedium"/>
            </w:pPr>
            <w:r>
              <w:t>DefaultExportFormat</w:t>
            </w:r>
          </w:p>
        </w:tc>
        <w:tc>
          <w:tcPr>
            <w:tcW w:w="5920" w:type="dxa"/>
          </w:tcPr>
          <w:p w14:paraId="64C8C3DB" w14:textId="77777777" w:rsidR="00C965B4" w:rsidRDefault="00361D2E">
            <w:pPr>
              <w:pStyle w:val="TableTextMedium"/>
            </w:pPr>
            <w:r>
              <w:t>Current/defaultexcel; TEXT_BOX_01 storage. The settings UI uses an allow-listed dropdown of excel, pdf, word and image rather than arbitrary format text. Existing configured values are preserved.</w:t>
            </w:r>
          </w:p>
        </w:tc>
      </w:tr>
    </w:tbl>
    <w:p w14:paraId="1C116DAC" w14:textId="77777777" w:rsidR="00C965B4" w:rsidRDefault="00361D2E">
      <w:r>
        <w:t xml:space="preserve">Manage these values under Modules/HRF_REPPORTAL/ADMIN/HRF_REPPORTAL_ADMIN_REPORTS_SETTINGS.aspx in the </w:t>
      </w:r>
      <w:r>
        <w:lastRenderedPageBreak/>
        <w:t>Export defaults card, using the preferred-format dropdown and one-worksheet checkbox. Values are read on each fresh export-panel opening. The user can override layout/format for the current download. Where a preferred format is unavailable for a report, the helper selects Excel if permitted, otherwise the first permitted format. Support has only Excel and opens its own Export Support Tickets modal, using shared defaults/rendering rather than the full ReportSettingsUI panel.</w:t>
      </w:r>
    </w:p>
    <w:p w14:paraId="63A927F0" w14:textId="77777777" w:rsidR="00C965B4" w:rsidRDefault="00361D2E">
      <w:r>
        <w:t>Support Export runs a fresh authorised GetMyTickets query on the server and applies the current status, nested search/column filters, sorting and permitted visible columns to all matching pages. Its modal fixes Format to Excel (.xlsx). Unchecked one-worksheet preference produces Report Summary and Results; checked produces one Results worksheet with report/company branding, header, criteria and typed data. Test both layouts, row count, actual logo/branding, dates and values, and an empty authorised assigned</w:t>
      </w:r>
      <w:r>
        <w:t xml:space="preserve"> scope. Do not equate export scope with every database ticket or only the current page.</w:t>
      </w:r>
    </w:p>
    <w:p w14:paraId="6B6E14D3" w14:textId="77777777" w:rsidR="00C965B4" w:rsidRDefault="00361D2E">
      <w:pPr>
        <w:keepNext/>
      </w:pPr>
      <w:r>
        <w:rPr>
          <w:noProof/>
        </w:rPr>
        <w:drawing>
          <wp:inline distT="0" distB="0" distL="0" distR="0">
            <wp:extent cx="5620000" cy="3191357"/>
            <wp:effectExtent l="0" t="0" r="0" b="0"/>
            <wp:docPr id="105" name="Support figure 105" descr="Support workspace controls"/>
            <wp:cNvGraphicFramePr/>
            <a:graphic xmlns:a="http://schemas.openxmlformats.org/drawingml/2006/main">
              <a:graphicData uri="http://schemas.openxmlformats.org/drawingml/2006/picture">
                <pic:pic xmlns:pic="http://schemas.openxmlformats.org/drawingml/2006/picture">
                  <pic:nvPicPr>
                    <pic:cNvPr id="105" name="Support figure 105"/>
                    <pic:cNvPicPr/>
                  </pic:nvPicPr>
                  <pic:blipFill>
                    <a:blip r:embed="rId16"/>
                    <a:stretch>
                      <a:fillRect/>
                    </a:stretch>
                  </pic:blipFill>
                  <pic:spPr>
                    <a:xfrm>
                      <a:off x="0" y="0"/>
                      <a:ext cx="5620000" cy="3191357"/>
                    </a:xfrm>
                    <a:prstGeom prst="rect">
                      <a:avLst/>
                    </a:prstGeom>
                  </pic:spPr>
                </pic:pic>
              </a:graphicData>
            </a:graphic>
          </wp:inline>
        </w:drawing>
      </w:r>
    </w:p>
    <w:p w14:paraId="7921DF68" w14:textId="77777777" w:rsidR="00C965B4" w:rsidRDefault="00361D2E">
      <w:pPr>
        <w:pStyle w:val="Caption"/>
        <w:keepNext w:val="0"/>
      </w:pPr>
      <w:r>
        <w:t>Support reads the shared worksheet default when this fresh export modal opens; the user may override it.</w:t>
      </w:r>
    </w:p>
    <w:p w14:paraId="23848342" w14:textId="77777777" w:rsidR="00C965B4" w:rsidRDefault="00361D2E">
      <w:pPr>
        <w:pStyle w:val="Heading1Numbered"/>
      </w:pPr>
      <w:bookmarkStart w:id="24" w:name="_Toc243374011"/>
      <w:r>
        <w:lastRenderedPageBreak/>
        <w:t>Roll out, troubleshoot and retain evidence</w:t>
      </w:r>
      <w:bookmarkEnd w:id="24"/>
    </w:p>
    <w:p w14:paraId="2DAC32CD" w14:textId="77777777" w:rsidR="00C965B4" w:rsidRDefault="00361D2E">
      <w:pPr>
        <w:pStyle w:val="Heading2Numbered"/>
      </w:pPr>
      <w:bookmarkStart w:id="25" w:name="_Toc243374012"/>
      <w:r>
        <w:t>A practical acceptance sequence</w:t>
      </w:r>
      <w:bookmarkEnd w:id="25"/>
    </w:p>
    <w:p w14:paraId="4225A250" w14:textId="77777777" w:rsidR="00C965B4" w:rsidRDefault="00361D2E">
      <w:r>
        <w:t>1. Before change: record the release, current setting keys/values, workflow mapping and existing menu/FAQ target routes in private change evidence.</w:t>
      </w:r>
    </w:p>
    <w:p w14:paraId="38D0A79C" w14:textId="77777777" w:rsidR="00C965B4" w:rsidRDefault="00361D2E">
      <w:r>
        <w:t>2. Provision only missing settings. Preserve current and default values already selected by the organisation. Apply approved database scripts in their established release order.</w:t>
      </w:r>
    </w:p>
    <w:p w14:paraId="37BAEFA1" w14:textId="77777777" w:rsidR="00C965B4" w:rsidRDefault="00361D2E">
      <w:r>
        <w:t>3. Test employee create, required fields, selected category/subcategory, contact values and generated reference. Confirm that the expected workflow and permitted recipients are used.</w:t>
      </w:r>
    </w:p>
    <w:p w14:paraId="1987B2CE" w14:textId="77777777" w:rsidR="00C965B4" w:rsidRDefault="00361D2E">
      <w:r>
        <w:t>4. Test update and attached-document viewing/removal, including partial upload failure and session expiry.</w:t>
      </w:r>
    </w:p>
    <w:p w14:paraId="05E34EF9" w14:textId="77777777" w:rsidR="00C965B4" w:rsidRDefault="00361D2E">
      <w:r>
        <w:t>5. Test first-line assigned visibility, public/internal feedback, activity history, operational priority and second-line reassignment. Verify an unrelated user's scope.</w:t>
      </w:r>
    </w:p>
    <w:p w14:paraId="7C595A87" w14:textId="77777777" w:rsidR="00C965B4" w:rsidRDefault="00361D2E">
      <w:r>
        <w:t>6. Test on-behalf employee selection/preview and saved ownership. Test resolve/close/cancel once with an intended acceptance record; verify confirmation, notes, dates and notification effects.</w:t>
      </w:r>
    </w:p>
    <w:p w14:paraId="0AF2F677" w14:textId="77777777" w:rsidR="00C965B4" w:rsidRDefault="00361D2E">
      <w:r>
        <w:t>7. Test optional common solutions and both authorised/unauthorised analytics/editorial paths. Verify draft versus publication and optional AI availability independently.</w:t>
      </w:r>
    </w:p>
    <w:p w14:paraId="25E5EBCE" w14:textId="77777777" w:rsidR="00C965B4" w:rsidRDefault="00361D2E">
      <w:r>
        <w:t>8. Test Support Excel and shared fresh-open export defaults, including a runtime override and existing client-setting preservation.</w:t>
      </w:r>
    </w:p>
    <w:p w14:paraId="0093F6A3" w14:textId="77777777" w:rsidR="00C965B4" w:rsidRDefault="00361D2E">
      <w:r>
        <w:t>9. Collect final references, role/account labels, results and screenshots without sensitive values. Obtain operational acceptance and document rollback responsibility.</w:t>
      </w:r>
    </w:p>
    <w:tbl>
      <w:tblPr>
        <w:tblStyle w:val="TableGrid"/>
        <w:tblW w:w="9106" w:type="dxa"/>
        <w:tblLook w:val="04A0" w:firstRow="1" w:lastRow="0" w:firstColumn="1" w:lastColumn="0" w:noHBand="0" w:noVBand="1"/>
      </w:tblPr>
      <w:tblGrid>
        <w:gridCol w:w="3186"/>
        <w:gridCol w:w="5920"/>
      </w:tblGrid>
      <w:tr w:rsidR="00C965B4" w14:paraId="7CB1BC05"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4769728D" w14:textId="77777777" w:rsidR="00C965B4" w:rsidRDefault="00361D2E">
            <w:pPr>
              <w:pStyle w:val="TableTextMedium"/>
            </w:pPr>
            <w:r>
              <w:rPr>
                <w:b/>
              </w:rPr>
              <w:t>Symptom</w:t>
            </w:r>
          </w:p>
        </w:tc>
        <w:tc>
          <w:tcPr>
            <w:tcW w:w="5920" w:type="dxa"/>
            <w:shd w:val="clear" w:color="auto" w:fill="F2F2F2"/>
          </w:tcPr>
          <w:p w14:paraId="335C72ED" w14:textId="77777777" w:rsidR="00C965B4" w:rsidRDefault="00361D2E">
            <w:pPr>
              <w:pStyle w:val="TableTextMedium"/>
            </w:pPr>
            <w:r>
              <w:rPr>
                <w:b/>
              </w:rPr>
              <w:t>Check first</w:t>
            </w:r>
          </w:p>
        </w:tc>
      </w:tr>
      <w:tr w:rsidR="00C965B4" w14:paraId="2846B2EC"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4987086C" w14:textId="77777777" w:rsidR="00C965B4" w:rsidRDefault="00361D2E">
            <w:pPr>
              <w:pStyle w:val="TableTextMedium"/>
            </w:pPr>
            <w:r>
              <w:t>Modern workspace is not reached</w:t>
            </w:r>
          </w:p>
        </w:tc>
        <w:tc>
          <w:tcPr>
            <w:tcW w:w="5920" w:type="dxa"/>
          </w:tcPr>
          <w:p w14:paraId="5C5AF3C5" w14:textId="77777777" w:rsidR="00C965B4" w:rsidRDefault="00361D2E">
            <w:pPr>
              <w:pStyle w:val="TableTextMedium"/>
            </w:pPr>
            <w:r>
              <w:t>Version setting, HRF_SP_SERVICE_DESK_CONFIGURE_VERSION routing, My_Menu/My_SubMenu/HRF_MainSideMenu and instruction targets.</w:t>
            </w:r>
          </w:p>
        </w:tc>
      </w:tr>
      <w:tr w:rsidR="00C965B4" w14:paraId="00100D7F" w14:textId="77777777" w:rsidTr="00C965B4">
        <w:tc>
          <w:tcPr>
            <w:tcW w:w="3186" w:type="dxa"/>
          </w:tcPr>
          <w:p w14:paraId="3B4ABFDB" w14:textId="77777777" w:rsidR="00C965B4" w:rsidRDefault="00361D2E">
            <w:pPr>
              <w:pStyle w:val="TableTextMedium"/>
            </w:pPr>
            <w:r>
              <w:t>Assigned list empty</w:t>
            </w:r>
          </w:p>
        </w:tc>
        <w:tc>
          <w:tcPr>
            <w:tcW w:w="5920" w:type="dxa"/>
          </w:tcPr>
          <w:p w14:paraId="3DAF1045" w14:textId="77777777" w:rsidR="00C965B4" w:rsidRDefault="00361D2E">
            <w:pPr>
              <w:pStyle w:val="TableTextMedium"/>
            </w:pPr>
            <w:r>
              <w:t>Selected status/view; current workflow step/destination; effective user/group/role scope; native listing result.</w:t>
            </w:r>
          </w:p>
        </w:tc>
      </w:tr>
      <w:tr w:rsidR="00C965B4" w14:paraId="207F2FDB"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02E2803B" w14:textId="77777777" w:rsidR="00C965B4" w:rsidRDefault="00361D2E">
            <w:pPr>
              <w:pStyle w:val="TableTextMedium"/>
            </w:pPr>
            <w:r>
              <w:t>Second-line selector unavailable</w:t>
            </w:r>
          </w:p>
        </w:tc>
        <w:tc>
          <w:tcPr>
            <w:tcW w:w="5920" w:type="dxa"/>
          </w:tcPr>
          <w:p w14:paraId="465E08AA" w14:textId="77777777" w:rsidR="00C965B4" w:rsidRDefault="00361D2E">
            <w:pPr>
              <w:pStyle w:val="TableTextMedium"/>
            </w:pPr>
            <w:r>
              <w:t>SecondLineSupport value, actual group rows/membership and lookup error. Do not cache a failure as a valid empty list.</w:t>
            </w:r>
          </w:p>
        </w:tc>
      </w:tr>
      <w:tr w:rsidR="00C965B4" w14:paraId="29C83755" w14:textId="77777777" w:rsidTr="00C965B4">
        <w:tc>
          <w:tcPr>
            <w:tcW w:w="3186" w:type="dxa"/>
          </w:tcPr>
          <w:p w14:paraId="4A5B9A82" w14:textId="77777777" w:rsidR="00C965B4" w:rsidRDefault="00361D2E">
            <w:pPr>
              <w:pStyle w:val="TableTextMedium"/>
            </w:pPr>
            <w:r>
              <w:t>Upload fails before response</w:t>
            </w:r>
          </w:p>
        </w:tc>
        <w:tc>
          <w:tcPr>
            <w:tcW w:w="5920" w:type="dxa"/>
          </w:tcPr>
          <w:p w14:paraId="37433EAD" w14:textId="77777777" w:rsidR="00C965B4" w:rsidRDefault="00361D2E">
            <w:pPr>
              <w:pStyle w:val="TableTextMedium"/>
            </w:pPr>
            <w:r>
              <w:t>IIS/ASP.NET total request limit, cache access, configured document type and library connectivity.</w:t>
            </w:r>
          </w:p>
        </w:tc>
      </w:tr>
      <w:tr w:rsidR="00C965B4" w14:paraId="6C1AF13F"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00FF9279" w14:textId="77777777" w:rsidR="00C965B4" w:rsidRDefault="00361D2E">
            <w:pPr>
              <w:pStyle w:val="TableTextMedium"/>
            </w:pPr>
            <w:r>
              <w:t>Ticket saved but file absent</w:t>
            </w:r>
          </w:p>
        </w:tc>
        <w:tc>
          <w:tcPr>
            <w:tcW w:w="5920" w:type="dxa"/>
          </w:tcPr>
          <w:p w14:paraId="67A2D038" w14:textId="77777777" w:rsidR="00C965B4" w:rsidRDefault="00361D2E">
            <w:pPr>
              <w:pStyle w:val="TableTextMedium"/>
            </w:pPr>
            <w:r>
              <w:t>Per-file result, linked document rows and library indexing outcome; do not duplicate the ticket.</w:t>
            </w:r>
          </w:p>
        </w:tc>
      </w:tr>
      <w:tr w:rsidR="00C965B4" w14:paraId="781FC28D" w14:textId="77777777" w:rsidTr="00C965B4">
        <w:tc>
          <w:tcPr>
            <w:tcW w:w="3186" w:type="dxa"/>
          </w:tcPr>
          <w:p w14:paraId="60A601AF" w14:textId="77777777" w:rsidR="00C965B4" w:rsidRDefault="00361D2E">
            <w:pPr>
              <w:pStyle w:val="TableTextMedium"/>
            </w:pPr>
            <w:r>
              <w:t>Notification absent</w:t>
            </w:r>
          </w:p>
        </w:tc>
        <w:tc>
          <w:tcPr>
            <w:tcW w:w="5920" w:type="dxa"/>
          </w:tcPr>
          <w:p w14:paraId="5B9B83E5" w14:textId="77777777" w:rsidR="00C965B4" w:rsidRDefault="00361D2E">
            <w:pPr>
              <w:pStyle w:val="TableTextMedium"/>
            </w:pPr>
            <w:r>
              <w:t>Workflow created/active destination, template category/name, recipients, message queue and provider processing.</w:t>
            </w:r>
          </w:p>
        </w:tc>
      </w:tr>
      <w:tr w:rsidR="00C965B4" w14:paraId="6213571F"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75779DAB" w14:textId="77777777" w:rsidR="00C965B4" w:rsidRDefault="00361D2E">
            <w:pPr>
              <w:pStyle w:val="TableTextMedium"/>
            </w:pPr>
            <w:r>
              <w:lastRenderedPageBreak/>
              <w:t>FAQ opens nowhere</w:t>
            </w:r>
          </w:p>
        </w:tc>
        <w:tc>
          <w:tcPr>
            <w:tcW w:w="5920" w:type="dxa"/>
          </w:tcPr>
          <w:p w14:paraId="08E8B278" w14:textId="77777777" w:rsidR="00C965B4" w:rsidRDefault="00361D2E">
            <w:pPr>
              <w:pStyle w:val="TableTextMedium"/>
            </w:pPr>
            <w:r>
              <w:t>Parent host toggleFAQModal integration and chosen legacy/modern content route.</w:t>
            </w:r>
          </w:p>
        </w:tc>
      </w:tr>
      <w:tr w:rsidR="00C965B4" w14:paraId="4A39E3AE" w14:textId="77777777" w:rsidTr="00C965B4">
        <w:tc>
          <w:tcPr>
            <w:tcW w:w="3186" w:type="dxa"/>
          </w:tcPr>
          <w:p w14:paraId="1B021C93" w14:textId="77777777" w:rsidR="00C965B4" w:rsidRDefault="00361D2E">
            <w:pPr>
              <w:pStyle w:val="TableTextMedium"/>
            </w:pPr>
            <w:r>
              <w:t>Common solution cannot save</w:t>
            </w:r>
          </w:p>
        </w:tc>
        <w:tc>
          <w:tcPr>
            <w:tcW w:w="5920" w:type="dxa"/>
          </w:tcPr>
          <w:p w14:paraId="3B0F04DA" w14:textId="77777777" w:rsidR="00C965B4" w:rsidRDefault="00361D2E">
            <w:pPr>
              <w:pStyle w:val="TableTextMedium"/>
            </w:pPr>
            <w:r>
              <w:t>Feature flag, source ticket R, actual resolver, title/solution requirements and stored-procedure availability.</w:t>
            </w:r>
          </w:p>
        </w:tc>
      </w:tr>
      <w:tr w:rsidR="00C965B4" w14:paraId="1653D6FE"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29E064CD" w14:textId="77777777" w:rsidR="00C965B4" w:rsidRDefault="00361D2E">
            <w:pPr>
              <w:pStyle w:val="TableTextMedium"/>
            </w:pPr>
            <w:r>
              <w:t>Analytics access denied</w:t>
            </w:r>
          </w:p>
        </w:tc>
        <w:tc>
          <w:tcPr>
            <w:tcW w:w="5920" w:type="dxa"/>
          </w:tcPr>
          <w:p w14:paraId="2087D71A" w14:textId="77777777" w:rsidR="00C965B4" w:rsidRDefault="00361D2E">
            <w:pPr>
              <w:pStyle w:val="TableTextMedium"/>
            </w:pPr>
            <w:r>
              <w:t>AnalyticsEnabled plus explicit user-ID/exact-group allow list; authoring and AI are additional gates.</w:t>
            </w:r>
          </w:p>
        </w:tc>
      </w:tr>
      <w:tr w:rsidR="00C965B4" w14:paraId="0D66BE1C" w14:textId="77777777" w:rsidTr="00C965B4">
        <w:tc>
          <w:tcPr>
            <w:tcW w:w="3186" w:type="dxa"/>
          </w:tcPr>
          <w:p w14:paraId="296B79E2" w14:textId="77777777" w:rsidR="00C965B4" w:rsidRDefault="00361D2E">
            <w:pPr>
              <w:pStyle w:val="TableTextMedium"/>
            </w:pPr>
            <w:r>
              <w:t>Knowledge item not visible</w:t>
            </w:r>
          </w:p>
        </w:tc>
        <w:tc>
          <w:tcPr>
            <w:tcW w:w="5920" w:type="dxa"/>
          </w:tcPr>
          <w:p w14:paraId="1B2FA201" w14:textId="77777777" w:rsidR="00C965B4" w:rsidRDefault="00361D2E">
            <w:pPr>
              <w:pStyle w:val="TableTextMedium"/>
            </w:pPr>
            <w:r>
              <w:t>Active area/type/category/item and allowed area/type audience; draft versus published state.</w:t>
            </w:r>
          </w:p>
        </w:tc>
      </w:tr>
      <w:tr w:rsidR="00C965B4" w14:paraId="67BAA294"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3997DF0F" w14:textId="77777777" w:rsidR="00C965B4" w:rsidRDefault="00361D2E">
            <w:pPr>
              <w:pStyle w:val="TableTextMedium"/>
            </w:pPr>
            <w:r>
              <w:t>Changed default appears ignored</w:t>
            </w:r>
          </w:p>
        </w:tc>
        <w:tc>
          <w:tcPr>
            <w:tcW w:w="5920" w:type="dxa"/>
          </w:tcPr>
          <w:p w14:paraId="125526B5" w14:textId="77777777" w:rsidR="00C965B4" w:rsidRDefault="00361D2E">
            <w:pPr>
              <w:pStyle w:val="TableTextMedium"/>
            </w:pPr>
            <w:r>
              <w:t>Reopen a fresh settings context; inspect current runtime override and exact shared setting triplet.</w:t>
            </w:r>
          </w:p>
        </w:tc>
      </w:tr>
    </w:tbl>
    <w:p w14:paraId="7DFBE3C6" w14:textId="77777777" w:rsidR="00C965B4" w:rsidRDefault="00361D2E">
      <w:pPr>
        <w:pStyle w:val="Heading2Numbered"/>
      </w:pPr>
      <w:bookmarkStart w:id="26" w:name="_Toc243374013"/>
      <w:r>
        <w:t>Operational boundaries</w:t>
      </w:r>
      <w:bookmarkEnd w:id="26"/>
    </w:p>
    <w:p w14:paraId="435E253B" w14:textId="77777777" w:rsidR="00C965B4" w:rsidRDefault="00361D2E">
      <w:r>
        <w:t>Do not disable triggers, bypass authentication, manufacture workflow assignments or edit employee ownership to make a test pass. Preserve existing cases and follow the approved rollback plan for configuration changes. Treat legacy FAQ transfer separately because menu routing and data migration are different kinds of change. Screenshots of editor states show available controls; they are not evidence that a save, notification or upload succeeded.</w:t>
      </w:r>
    </w:p>
    <w:p w14:paraId="0DC71D7B" w14:textId="77777777" w:rsidR="00C965B4" w:rsidRDefault="00361D2E">
      <w:pPr>
        <w:pStyle w:val="Heading2Numbered"/>
      </w:pPr>
      <w:bookmarkStart w:id="27" w:name="_Toc243374014"/>
      <w:r>
        <w:t>Implementation evidence map</w:t>
      </w:r>
      <w:bookmarkEnd w:id="27"/>
    </w:p>
    <w:tbl>
      <w:tblPr>
        <w:tblStyle w:val="TableGrid"/>
        <w:tblW w:w="9106" w:type="dxa"/>
        <w:tblLook w:val="04A0" w:firstRow="1" w:lastRow="0" w:firstColumn="1" w:lastColumn="0" w:noHBand="0" w:noVBand="1"/>
      </w:tblPr>
      <w:tblGrid>
        <w:gridCol w:w="4655"/>
        <w:gridCol w:w="4451"/>
      </w:tblGrid>
      <w:tr w:rsidR="00C965B4" w14:paraId="627589FD" w14:textId="77777777" w:rsidTr="00C965B4">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2AC2B161" w14:textId="77777777" w:rsidR="00C965B4" w:rsidRDefault="00361D2E">
            <w:pPr>
              <w:pStyle w:val="TableTextMedium"/>
            </w:pPr>
            <w:r>
              <w:rPr>
                <w:b/>
              </w:rPr>
              <w:t>Evidence</w:t>
            </w:r>
          </w:p>
        </w:tc>
        <w:tc>
          <w:tcPr>
            <w:tcW w:w="5920" w:type="dxa"/>
            <w:shd w:val="clear" w:color="auto" w:fill="F2F2F2"/>
          </w:tcPr>
          <w:p w14:paraId="0A1BAAD6" w14:textId="77777777" w:rsidR="00C965B4" w:rsidRDefault="00361D2E">
            <w:pPr>
              <w:pStyle w:val="TableTextMedium"/>
            </w:pPr>
            <w:r>
              <w:rPr>
                <w:b/>
              </w:rPr>
              <w:t>Key facts traced</w:t>
            </w:r>
          </w:p>
        </w:tc>
      </w:tr>
      <w:tr w:rsidR="00C965B4" w14:paraId="214C3733"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523B9C3B" w14:textId="77777777" w:rsidR="00C965B4" w:rsidRDefault="00361D2E">
            <w:pPr>
              <w:pStyle w:val="TableTextMedium"/>
            </w:pPr>
            <w:r>
              <w:t>HRFSupport.aspx and HRFSupport.aspx.vb</w:t>
            </w:r>
          </w:p>
        </w:tc>
        <w:tc>
          <w:tcPr>
            <w:tcW w:w="5920" w:type="dxa"/>
          </w:tcPr>
          <w:p w14:paraId="53E55DCC" w14:textId="77777777" w:rsidR="00C965B4" w:rsidRDefault="00361D2E">
            <w:pPr>
              <w:pStyle w:val="TableTextMedium"/>
            </w:pPr>
            <w:r>
              <w:t>Modern entry, ticket methods, attachment handler, workflow variables, notifications, common-solution gates.</w:t>
            </w:r>
          </w:p>
        </w:tc>
      </w:tr>
      <w:tr w:rsidR="00C965B4" w14:paraId="7142826D" w14:textId="77777777" w:rsidTr="00C965B4">
        <w:tc>
          <w:tcPr>
            <w:tcW w:w="3186" w:type="dxa"/>
          </w:tcPr>
          <w:p w14:paraId="03EE5C13" w14:textId="77777777" w:rsidR="00C965B4" w:rsidRDefault="00361D2E">
            <w:pPr>
              <w:pStyle w:val="TableTextMedium"/>
            </w:pPr>
            <w:r>
              <w:t>Scripts/hrf.support.v1.js</w:t>
            </w:r>
          </w:p>
        </w:tc>
        <w:tc>
          <w:tcPr>
            <w:tcW w:w="5920" w:type="dxa"/>
          </w:tcPr>
          <w:p w14:paraId="6A4EEF62" w14:textId="77777777" w:rsidR="00C965B4" w:rsidRDefault="00361D2E">
            <w:pPr>
              <w:pStyle w:val="TableTextMedium"/>
            </w:pPr>
            <w:r>
              <w:t>Create/update/on-behalf validation, personal priority restrictions, reassign/resolve confirmation, FAQ host, grid filtering and export.</w:t>
            </w:r>
          </w:p>
        </w:tc>
      </w:tr>
      <w:tr w:rsidR="00C965B4" w14:paraId="69FA087A"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1F928B28" w14:textId="77777777" w:rsidR="00C965B4" w:rsidRDefault="00361D2E">
            <w:pPr>
              <w:pStyle w:val="TableTextMedium"/>
            </w:pPr>
            <w:r>
              <w:t>Modules/Setups/HRF_SERVICE_DESK_SETUP.aspx.vb</w:t>
            </w:r>
          </w:p>
        </w:tc>
        <w:tc>
          <w:tcPr>
            <w:tcW w:w="5920" w:type="dxa"/>
          </w:tcPr>
          <w:p w14:paraId="53F1453D" w14:textId="77777777" w:rsidR="00C965B4" w:rsidRDefault="00361D2E">
            <w:pPr>
              <w:pStyle w:val="TableTextMedium"/>
            </w:pPr>
            <w:r>
              <w:t>Actual settings load/save, lookup sources, workflow-step lists and configure-version invocation.</w:t>
            </w:r>
          </w:p>
        </w:tc>
      </w:tr>
      <w:tr w:rsidR="00C965B4" w14:paraId="01D844F7" w14:textId="77777777" w:rsidTr="00C965B4">
        <w:tc>
          <w:tcPr>
            <w:tcW w:w="3186" w:type="dxa"/>
          </w:tcPr>
          <w:p w14:paraId="38242FED" w14:textId="77777777" w:rsidR="00C965B4" w:rsidRDefault="00361D2E">
            <w:pPr>
              <w:pStyle w:val="TableTextMedium"/>
            </w:pPr>
            <w:r>
              <w:t>Classes/ServiceDesk/CLS_SERVICE_DESK_HELPER.vb</w:t>
            </w:r>
          </w:p>
        </w:tc>
        <w:tc>
          <w:tcPr>
            <w:tcW w:w="5920" w:type="dxa"/>
          </w:tcPr>
          <w:p w14:paraId="5F4F5762" w14:textId="77777777" w:rsidR="00C965B4" w:rsidRDefault="00361D2E">
            <w:pPr>
              <w:pStyle w:val="TableTextMedium"/>
            </w:pPr>
            <w:r>
              <w:t>Legacy role/group and first/second-line interpretation.</w:t>
            </w:r>
          </w:p>
        </w:tc>
      </w:tr>
      <w:tr w:rsidR="00C965B4" w14:paraId="286148D0"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60DA5C98" w14:textId="77777777" w:rsidR="00C965B4" w:rsidRDefault="00361D2E">
            <w:pPr>
              <w:pStyle w:val="TableTextMedium"/>
            </w:pPr>
            <w:r>
              <w:t>Classes/DocumentHelper.vb; Controls/HRF_WUC_GEN_DOC_UPLOAD.ascx.vb</w:t>
            </w:r>
          </w:p>
        </w:tc>
        <w:tc>
          <w:tcPr>
            <w:tcW w:w="5920" w:type="dxa"/>
          </w:tcPr>
          <w:p w14:paraId="341F1B26" w14:textId="77777777" w:rsidR="00C965B4" w:rsidRDefault="00361D2E">
            <w:pPr>
              <w:pStyle w:val="TableTextMedium"/>
            </w:pPr>
            <w:r>
              <w:t>Document library, shared allowed types and upload-validation boundaries.</w:t>
            </w:r>
          </w:p>
        </w:tc>
      </w:tr>
      <w:tr w:rsidR="00C965B4" w14:paraId="0FF15891" w14:textId="77777777" w:rsidTr="00C965B4">
        <w:tc>
          <w:tcPr>
            <w:tcW w:w="3186" w:type="dxa"/>
          </w:tcPr>
          <w:p w14:paraId="37331C65" w14:textId="77777777" w:rsidR="00C965B4" w:rsidRDefault="00361D2E">
            <w:pPr>
              <w:pStyle w:val="TableTextMedium"/>
            </w:pPr>
            <w:r>
              <w:t>Classes/ChatbotAnalyticsAccess.vb; Controllers/ChatbotAnalyticsController.vb</w:t>
            </w:r>
          </w:p>
        </w:tc>
        <w:tc>
          <w:tcPr>
            <w:tcW w:w="5920" w:type="dxa"/>
          </w:tcPr>
          <w:p w14:paraId="3ED51772" w14:textId="77777777" w:rsidR="00C965B4" w:rsidRDefault="00361D2E">
            <w:pPr>
              <w:pStyle w:val="TableTextMedium"/>
            </w:pPr>
            <w:r>
              <w:t>Analytics/authoring/AI gates, bounded results, draft/publish API.</w:t>
            </w:r>
          </w:p>
        </w:tc>
      </w:tr>
      <w:tr w:rsidR="00C965B4" w14:paraId="5D694D99" w14:textId="77777777" w:rsidTr="00C965B4">
        <w:trPr>
          <w:cnfStyle w:val="000000100000" w:firstRow="0" w:lastRow="0" w:firstColumn="0" w:lastColumn="0" w:oddVBand="0" w:evenVBand="0" w:oddHBand="1" w:evenHBand="0" w:firstRowFirstColumn="0" w:firstRowLastColumn="0" w:lastRowFirstColumn="0" w:lastRowLastColumn="0"/>
        </w:trPr>
        <w:tc>
          <w:tcPr>
            <w:tcW w:w="3186" w:type="dxa"/>
          </w:tcPr>
          <w:p w14:paraId="38DF7896" w14:textId="77777777" w:rsidR="00C965B4" w:rsidRDefault="00361D2E">
            <w:pPr>
              <w:pStyle w:val="TableTextMedium"/>
            </w:pPr>
            <w:r>
              <w:t>Classes/KnowledgeScopePolicy.vb; Controllers/KnowledgeHubController.vb</w:t>
            </w:r>
          </w:p>
        </w:tc>
        <w:tc>
          <w:tcPr>
            <w:tcW w:w="5920" w:type="dxa"/>
          </w:tcPr>
          <w:p w14:paraId="7021D806" w14:textId="77777777" w:rsidR="00C965B4" w:rsidRDefault="00361D2E">
            <w:pPr>
              <w:pStyle w:val="TableTextMedium"/>
            </w:pPr>
            <w:r>
              <w:t>Knowledge audience/type allow list and dynamic MyData execution boundary.</w:t>
            </w:r>
          </w:p>
        </w:tc>
      </w:tr>
    </w:tbl>
    <w:p w14:paraId="6543BF45" w14:textId="77777777" w:rsidR="00361D2E" w:rsidRDefault="00361D2E"/>
    <w:sectPr w:rsidR="00361D2E" w:rsidSect="00D85BE4">
      <w:pgSz w:w="11906" w:h="16838"/>
      <w:pgMar w:top="2127" w:right="1400" w:bottom="1702" w:left="1400"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1E4E" w14:textId="77777777" w:rsidR="00361D2E" w:rsidRDefault="00361D2E" w:rsidP="00220934">
      <w:r>
        <w:separator/>
      </w:r>
    </w:p>
  </w:endnote>
  <w:endnote w:type="continuationSeparator" w:id="0">
    <w:p w14:paraId="674DD337" w14:textId="77777777" w:rsidR="00361D2E" w:rsidRDefault="00361D2E" w:rsidP="0022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C54E" w14:textId="77777777" w:rsidR="00C965B4" w:rsidRDefault="00361D2E">
    <w:r>
      <w:t xml:space="preserve">HR Focus | Support Configuration Guide | Page </w:t>
    </w: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4E0B" w14:textId="77777777" w:rsidR="00D26234" w:rsidRDefault="00D26234" w:rsidP="00CB76E1">
    <w:pPr>
      <w:pStyle w:val="Footer"/>
      <w:tabs>
        <w:tab w:val="clear" w:pos="9026"/>
        <w:tab w:val="right" w:pos="9600"/>
      </w:tabs>
      <w:ind w:left="-600" w:right="-52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7538" w14:textId="693EDFFC" w:rsidR="00C965B4" w:rsidRDefault="00361D2E">
    <w:r>
      <w:t xml:space="preserve">HR Focus | Support Configuration Guide | Page </w:t>
    </w:r>
    <w:r>
      <w:fldChar w:fldCharType="begin"/>
    </w:r>
    <w:r>
      <w:instrText>PAGE</w:instrText>
    </w:r>
    <w:r>
      <w:fldChar w:fldCharType="separate"/>
    </w:r>
    <w:r w:rsidR="00D24FC1">
      <w:rPr>
        <w:noProof/>
      </w:rPr>
      <w:t>i</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D9EB4" w14:textId="77777777" w:rsidR="00361D2E" w:rsidRDefault="00361D2E" w:rsidP="00220934">
      <w:r>
        <w:separator/>
      </w:r>
    </w:p>
  </w:footnote>
  <w:footnote w:type="continuationSeparator" w:id="0">
    <w:p w14:paraId="39F5804E" w14:textId="77777777" w:rsidR="00361D2E" w:rsidRDefault="00361D2E" w:rsidP="0022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F04E" w14:textId="77777777" w:rsidR="00D26234" w:rsidRPr="00FD3B59" w:rsidRDefault="006F1198" w:rsidP="00CB76E1">
    <w:pPr>
      <w:ind w:left="-600" w:right="-528"/>
      <w:jc w:val="right"/>
    </w:pPr>
    <w:r>
      <w:rPr>
        <w:noProof/>
      </w:rPr>
      <w:drawing>
        <wp:anchor distT="0" distB="0" distL="114300" distR="114300" simplePos="0" relativeHeight="251677184"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80804558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D832" w14:textId="77777777" w:rsidR="00D26234" w:rsidRDefault="006F64D8" w:rsidP="00CB76E1">
    <w:pPr>
      <w:pStyle w:val="Header"/>
      <w:tabs>
        <w:tab w:val="clear" w:pos="9026"/>
        <w:tab w:val="right" w:pos="9600"/>
      </w:tabs>
      <w:ind w:left="-600" w:right="-528"/>
      <w:jc w:val="center"/>
    </w:pPr>
    <w:r>
      <w:rPr>
        <w:noProof/>
      </w:rPr>
      <w:drawing>
        <wp:anchor distT="0" distB="0" distL="114300" distR="114300" simplePos="0" relativeHeight="251662848" behindDoc="1" locked="0" layoutInCell="1" allowOverlap="1" wp14:anchorId="31B936E4" wp14:editId="297B86DF">
          <wp:simplePos x="0" y="0"/>
          <wp:positionH relativeFrom="column">
            <wp:posOffset>-869950</wp:posOffset>
          </wp:positionH>
          <wp:positionV relativeFrom="paragraph">
            <wp:posOffset>-340995</wp:posOffset>
          </wp:positionV>
          <wp:extent cx="7452000" cy="10537202"/>
          <wp:effectExtent l="0" t="0" r="0" b="0"/>
          <wp:wrapNone/>
          <wp:docPr id="1733226227" name="Picture 2" descr="A black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9276" name="Picture 2" descr="A black and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15BD"/>
    <w:multiLevelType w:val="hybridMultilevel"/>
    <w:tmpl w:val="58ECC16E"/>
    <w:lvl w:ilvl="0" w:tplc="11C8A17E">
      <w:start w:val="1"/>
      <w:numFmt w:val="decimal"/>
      <w:pStyle w:val="BlockTextReqHeading"/>
      <w:lvlText w:val="Requirement %1:"/>
      <w:lvlJc w:val="left"/>
      <w:pPr>
        <w:ind w:left="100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218E5"/>
    <w:multiLevelType w:val="hybridMultilevel"/>
    <w:tmpl w:val="815AC92C"/>
    <w:lvl w:ilvl="0" w:tplc="27A667D6">
      <w:start w:val="1"/>
      <w:numFmt w:val="bullet"/>
      <w:pStyle w:val="ListBullet4"/>
      <w:lvlText w:val=""/>
      <w:lvlJc w:val="left"/>
      <w:pPr>
        <w:ind w:left="1560" w:hanging="360"/>
      </w:pPr>
      <w:rPr>
        <w:rFonts w:ascii="Symbol" w:hAnsi="Symbol" w:hint="default"/>
      </w:rPr>
    </w:lvl>
    <w:lvl w:ilvl="1" w:tplc="1C090003" w:tentative="1">
      <w:start w:val="1"/>
      <w:numFmt w:val="bullet"/>
      <w:lvlText w:val="o"/>
      <w:lvlJc w:val="left"/>
      <w:pPr>
        <w:ind w:left="1929" w:hanging="360"/>
      </w:pPr>
      <w:rPr>
        <w:rFonts w:ascii="Courier New" w:hAnsi="Courier New" w:cs="Courier New" w:hint="default"/>
      </w:rPr>
    </w:lvl>
    <w:lvl w:ilvl="2" w:tplc="1C090005" w:tentative="1">
      <w:start w:val="1"/>
      <w:numFmt w:val="bullet"/>
      <w:lvlText w:val=""/>
      <w:lvlJc w:val="left"/>
      <w:pPr>
        <w:ind w:left="2649" w:hanging="360"/>
      </w:pPr>
      <w:rPr>
        <w:rFonts w:ascii="Wingdings" w:hAnsi="Wingdings" w:hint="default"/>
      </w:rPr>
    </w:lvl>
    <w:lvl w:ilvl="3" w:tplc="1C090001" w:tentative="1">
      <w:start w:val="1"/>
      <w:numFmt w:val="bullet"/>
      <w:lvlText w:val=""/>
      <w:lvlJc w:val="left"/>
      <w:pPr>
        <w:ind w:left="3369" w:hanging="360"/>
      </w:pPr>
      <w:rPr>
        <w:rFonts w:ascii="Symbol" w:hAnsi="Symbol" w:hint="default"/>
      </w:rPr>
    </w:lvl>
    <w:lvl w:ilvl="4" w:tplc="1C090003" w:tentative="1">
      <w:start w:val="1"/>
      <w:numFmt w:val="bullet"/>
      <w:lvlText w:val="o"/>
      <w:lvlJc w:val="left"/>
      <w:pPr>
        <w:ind w:left="4089" w:hanging="360"/>
      </w:pPr>
      <w:rPr>
        <w:rFonts w:ascii="Courier New" w:hAnsi="Courier New" w:cs="Courier New" w:hint="default"/>
      </w:rPr>
    </w:lvl>
    <w:lvl w:ilvl="5" w:tplc="1C090005" w:tentative="1">
      <w:start w:val="1"/>
      <w:numFmt w:val="bullet"/>
      <w:lvlText w:val=""/>
      <w:lvlJc w:val="left"/>
      <w:pPr>
        <w:ind w:left="4809" w:hanging="360"/>
      </w:pPr>
      <w:rPr>
        <w:rFonts w:ascii="Wingdings" w:hAnsi="Wingdings" w:hint="default"/>
      </w:rPr>
    </w:lvl>
    <w:lvl w:ilvl="6" w:tplc="1C090001" w:tentative="1">
      <w:start w:val="1"/>
      <w:numFmt w:val="bullet"/>
      <w:lvlText w:val=""/>
      <w:lvlJc w:val="left"/>
      <w:pPr>
        <w:ind w:left="5529" w:hanging="360"/>
      </w:pPr>
      <w:rPr>
        <w:rFonts w:ascii="Symbol" w:hAnsi="Symbol" w:hint="default"/>
      </w:rPr>
    </w:lvl>
    <w:lvl w:ilvl="7" w:tplc="1C090003" w:tentative="1">
      <w:start w:val="1"/>
      <w:numFmt w:val="bullet"/>
      <w:lvlText w:val="o"/>
      <w:lvlJc w:val="left"/>
      <w:pPr>
        <w:ind w:left="6249" w:hanging="360"/>
      </w:pPr>
      <w:rPr>
        <w:rFonts w:ascii="Courier New" w:hAnsi="Courier New" w:cs="Courier New" w:hint="default"/>
      </w:rPr>
    </w:lvl>
    <w:lvl w:ilvl="8" w:tplc="1C090005" w:tentative="1">
      <w:start w:val="1"/>
      <w:numFmt w:val="bullet"/>
      <w:lvlText w:val=""/>
      <w:lvlJc w:val="left"/>
      <w:pPr>
        <w:ind w:left="6969" w:hanging="360"/>
      </w:pPr>
      <w:rPr>
        <w:rFonts w:ascii="Wingdings" w:hAnsi="Wingdings" w:hint="default"/>
      </w:rPr>
    </w:lvl>
  </w:abstractNum>
  <w:abstractNum w:abstractNumId="2" w15:restartNumberingAfterBreak="0">
    <w:nsid w:val="250E364A"/>
    <w:multiLevelType w:val="hybridMultilevel"/>
    <w:tmpl w:val="262A82FA"/>
    <w:lvl w:ilvl="0" w:tplc="64AA63E0">
      <w:start w:val="1"/>
      <w:numFmt w:val="bullet"/>
      <w:pStyle w:val="BlockList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 w15:restartNumberingAfterBreak="0">
    <w:nsid w:val="40D143B1"/>
    <w:multiLevelType w:val="multilevel"/>
    <w:tmpl w:val="73781E0E"/>
    <w:lvl w:ilvl="0">
      <w:start w:val="1"/>
      <w:numFmt w:val="decimal"/>
      <w:pStyle w:val="Heading1Numbered"/>
      <w:suff w:val="space"/>
      <w:lvlText w:val="%1."/>
      <w:lvlJc w:val="left"/>
      <w:pPr>
        <w:ind w:left="284" w:hanging="284"/>
      </w:pPr>
      <w:rPr>
        <w:rFonts w:hint="default"/>
      </w:rPr>
    </w:lvl>
    <w:lvl w:ilvl="1">
      <w:start w:val="1"/>
      <w:numFmt w:val="decimal"/>
      <w:pStyle w:val="Heading2Numbered"/>
      <w:suff w:val="space"/>
      <w:lvlText w:val="%1.%2."/>
      <w:lvlJc w:val="left"/>
      <w:pPr>
        <w:ind w:left="641" w:hanging="284"/>
      </w:pPr>
      <w:rPr>
        <w:rFonts w:hint="default"/>
      </w:rPr>
    </w:lvl>
    <w:lvl w:ilvl="2">
      <w:start w:val="1"/>
      <w:numFmt w:val="decimal"/>
      <w:pStyle w:val="Heading3Numbered"/>
      <w:suff w:val="space"/>
      <w:lvlText w:val="%1.%2.%3."/>
      <w:lvlJc w:val="left"/>
      <w:pPr>
        <w:ind w:left="3402" w:hanging="284"/>
      </w:pPr>
      <w:rPr>
        <w:rFonts w:hint="default"/>
      </w:rPr>
    </w:lvl>
    <w:lvl w:ilvl="3">
      <w:start w:val="1"/>
      <w:numFmt w:val="decimal"/>
      <w:pStyle w:val="Heading4Numbered"/>
      <w:suff w:val="space"/>
      <w:lvlText w:val="%1.%2.%3.%4."/>
      <w:lvlJc w:val="left"/>
      <w:pPr>
        <w:ind w:left="1355" w:hanging="284"/>
      </w:pPr>
      <w:rPr>
        <w:rFonts w:hint="default"/>
      </w:rPr>
    </w:lvl>
    <w:lvl w:ilvl="4">
      <w:start w:val="1"/>
      <w:numFmt w:val="decimal"/>
      <w:pStyle w:val="Heading5Numbered"/>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4" w15:restartNumberingAfterBreak="0">
    <w:nsid w:val="493236CE"/>
    <w:multiLevelType w:val="multilevel"/>
    <w:tmpl w:val="D7D234E0"/>
    <w:lvl w:ilvl="0">
      <w:start w:val="1"/>
      <w:numFmt w:val="upperLetter"/>
      <w:pStyle w:val="AddendumHeading1"/>
      <w:suff w:val="space"/>
      <w:lvlText w:val="Addendum %1:"/>
      <w:lvlJc w:val="left"/>
      <w:pPr>
        <w:ind w:left="284" w:hanging="284"/>
      </w:pPr>
      <w:rPr>
        <w:rFonts w:hint="default"/>
      </w:rPr>
    </w:lvl>
    <w:lvl w:ilvl="1">
      <w:start w:val="1"/>
      <w:numFmt w:val="decimal"/>
      <w:pStyle w:val="AddendumHeading2"/>
      <w:suff w:val="space"/>
      <w:lvlText w:val="%1.%2."/>
      <w:lvlJc w:val="left"/>
      <w:pPr>
        <w:ind w:left="641" w:hanging="284"/>
      </w:pPr>
      <w:rPr>
        <w:rFonts w:hint="default"/>
      </w:rPr>
    </w:lvl>
    <w:lvl w:ilvl="2">
      <w:start w:val="1"/>
      <w:numFmt w:val="decimal"/>
      <w:pStyle w:val="AddendumHeading3"/>
      <w:suff w:val="space"/>
      <w:lvlText w:val="%1.%2.%3."/>
      <w:lvlJc w:val="left"/>
      <w:pPr>
        <w:ind w:left="998" w:hanging="284"/>
      </w:pPr>
      <w:rPr>
        <w:rFonts w:hint="default"/>
      </w:rPr>
    </w:lvl>
    <w:lvl w:ilvl="3">
      <w:start w:val="1"/>
      <w:numFmt w:val="decimal"/>
      <w:pStyle w:val="AddendumHeading4"/>
      <w:suff w:val="space"/>
      <w:lvlText w:val="%1.%2.%3.%4."/>
      <w:lvlJc w:val="left"/>
      <w:pPr>
        <w:ind w:left="1355" w:hanging="284"/>
      </w:pPr>
      <w:rPr>
        <w:rFonts w:hint="default"/>
      </w:rPr>
    </w:lvl>
    <w:lvl w:ilvl="4">
      <w:start w:val="1"/>
      <w:numFmt w:val="decimal"/>
      <w:pStyle w:val="AddendumHeading5"/>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5" w15:restartNumberingAfterBreak="0">
    <w:nsid w:val="4A9D2BF3"/>
    <w:multiLevelType w:val="multilevel"/>
    <w:tmpl w:val="9C08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A25246"/>
    <w:multiLevelType w:val="multilevel"/>
    <w:tmpl w:val="D6226EA4"/>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168C5"/>
    <w:multiLevelType w:val="multilevel"/>
    <w:tmpl w:val="13D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8F5879"/>
    <w:multiLevelType w:val="hybridMultilevel"/>
    <w:tmpl w:val="A49CA658"/>
    <w:lvl w:ilvl="0" w:tplc="2AB4B4B4">
      <w:start w:val="1"/>
      <w:numFmt w:val="bullet"/>
      <w:pStyle w:val="ListBullet"/>
      <w:lvlText w:val=""/>
      <w:lvlJc w:val="left"/>
      <w:pPr>
        <w:ind w:left="501" w:hanging="360"/>
      </w:pPr>
      <w:rPr>
        <w:rFonts w:ascii="Symbol" w:hAnsi="Symbol" w:hint="default"/>
      </w:rPr>
    </w:lvl>
    <w:lvl w:ilvl="1" w:tplc="21A62FFE">
      <w:start w:val="1"/>
      <w:numFmt w:val="bullet"/>
      <w:lvlText w:val="o"/>
      <w:lvlJc w:val="left"/>
      <w:pPr>
        <w:ind w:left="1440" w:hanging="360"/>
      </w:pPr>
      <w:rPr>
        <w:rFonts w:ascii="Courier New" w:hAnsi="Courier New" w:cs="Courier New" w:hint="default"/>
      </w:rPr>
    </w:lvl>
    <w:lvl w:ilvl="2" w:tplc="A2C83C22" w:tentative="1">
      <w:start w:val="1"/>
      <w:numFmt w:val="bullet"/>
      <w:lvlText w:val=""/>
      <w:lvlJc w:val="left"/>
      <w:pPr>
        <w:ind w:left="2160" w:hanging="360"/>
      </w:pPr>
      <w:rPr>
        <w:rFonts w:ascii="Wingdings" w:hAnsi="Wingdings" w:hint="default"/>
      </w:rPr>
    </w:lvl>
    <w:lvl w:ilvl="3" w:tplc="2E061782" w:tentative="1">
      <w:start w:val="1"/>
      <w:numFmt w:val="bullet"/>
      <w:lvlText w:val=""/>
      <w:lvlJc w:val="left"/>
      <w:pPr>
        <w:ind w:left="2880" w:hanging="360"/>
      </w:pPr>
      <w:rPr>
        <w:rFonts w:ascii="Symbol" w:hAnsi="Symbol" w:hint="default"/>
      </w:rPr>
    </w:lvl>
    <w:lvl w:ilvl="4" w:tplc="2DE04220" w:tentative="1">
      <w:start w:val="1"/>
      <w:numFmt w:val="bullet"/>
      <w:lvlText w:val="o"/>
      <w:lvlJc w:val="left"/>
      <w:pPr>
        <w:ind w:left="3600" w:hanging="360"/>
      </w:pPr>
      <w:rPr>
        <w:rFonts w:ascii="Courier New" w:hAnsi="Courier New" w:cs="Courier New" w:hint="default"/>
      </w:rPr>
    </w:lvl>
    <w:lvl w:ilvl="5" w:tplc="5666107E" w:tentative="1">
      <w:start w:val="1"/>
      <w:numFmt w:val="bullet"/>
      <w:lvlText w:val=""/>
      <w:lvlJc w:val="left"/>
      <w:pPr>
        <w:ind w:left="4320" w:hanging="360"/>
      </w:pPr>
      <w:rPr>
        <w:rFonts w:ascii="Wingdings" w:hAnsi="Wingdings" w:hint="default"/>
      </w:rPr>
    </w:lvl>
    <w:lvl w:ilvl="6" w:tplc="01B03D14" w:tentative="1">
      <w:start w:val="1"/>
      <w:numFmt w:val="bullet"/>
      <w:lvlText w:val=""/>
      <w:lvlJc w:val="left"/>
      <w:pPr>
        <w:ind w:left="5040" w:hanging="360"/>
      </w:pPr>
      <w:rPr>
        <w:rFonts w:ascii="Symbol" w:hAnsi="Symbol" w:hint="default"/>
      </w:rPr>
    </w:lvl>
    <w:lvl w:ilvl="7" w:tplc="8564EB2C" w:tentative="1">
      <w:start w:val="1"/>
      <w:numFmt w:val="bullet"/>
      <w:lvlText w:val="o"/>
      <w:lvlJc w:val="left"/>
      <w:pPr>
        <w:ind w:left="5760" w:hanging="360"/>
      </w:pPr>
      <w:rPr>
        <w:rFonts w:ascii="Courier New" w:hAnsi="Courier New" w:cs="Courier New" w:hint="default"/>
      </w:rPr>
    </w:lvl>
    <w:lvl w:ilvl="8" w:tplc="78109D2A" w:tentative="1">
      <w:start w:val="1"/>
      <w:numFmt w:val="bullet"/>
      <w:lvlText w:val=""/>
      <w:lvlJc w:val="left"/>
      <w:pPr>
        <w:ind w:left="6480" w:hanging="360"/>
      </w:pPr>
      <w:rPr>
        <w:rFonts w:ascii="Wingdings" w:hAnsi="Wingdings" w:hint="default"/>
      </w:rPr>
    </w:lvl>
  </w:abstractNum>
  <w:abstractNum w:abstractNumId="9" w15:restartNumberingAfterBreak="0">
    <w:nsid w:val="64D04999"/>
    <w:multiLevelType w:val="hybridMultilevel"/>
    <w:tmpl w:val="EB98AF64"/>
    <w:lvl w:ilvl="0" w:tplc="41CC8658">
      <w:start w:val="1"/>
      <w:numFmt w:val="bullet"/>
      <w:pStyle w:val="ListBullet3"/>
      <w:lvlText w:val=""/>
      <w:lvlJc w:val="left"/>
      <w:pPr>
        <w:ind w:left="1200"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10" w15:restartNumberingAfterBreak="0">
    <w:nsid w:val="6C6A64CF"/>
    <w:multiLevelType w:val="hybridMultilevel"/>
    <w:tmpl w:val="C13A757C"/>
    <w:lvl w:ilvl="0" w:tplc="6FA6C79E">
      <w:start w:val="1"/>
      <w:numFmt w:val="decimal"/>
      <w:pStyle w:val="ListNumberRequirement"/>
      <w:lvlText w:val="Req %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5AC09B1"/>
    <w:multiLevelType w:val="hybridMultilevel"/>
    <w:tmpl w:val="F8AEB36E"/>
    <w:lvl w:ilvl="0" w:tplc="1B5055DA">
      <w:start w:val="1"/>
      <w:numFmt w:val="bullet"/>
      <w:pStyle w:val="TableBullet"/>
      <w:lvlText w:val=""/>
      <w:lvlJc w:val="left"/>
      <w:pPr>
        <w:ind w:left="502" w:hanging="360"/>
      </w:pPr>
      <w:rPr>
        <w:rFonts w:ascii="Symbol" w:hAnsi="Symbol" w:hint="default"/>
      </w:rPr>
    </w:lvl>
    <w:lvl w:ilvl="1" w:tplc="1A9A0DD0" w:tentative="1">
      <w:start w:val="1"/>
      <w:numFmt w:val="bullet"/>
      <w:lvlText w:val="o"/>
      <w:lvlJc w:val="left"/>
      <w:pPr>
        <w:ind w:left="1440" w:hanging="360"/>
      </w:pPr>
      <w:rPr>
        <w:rFonts w:ascii="Courier New" w:hAnsi="Courier New" w:cs="Courier New" w:hint="default"/>
      </w:rPr>
    </w:lvl>
    <w:lvl w:ilvl="2" w:tplc="2F4E3D10" w:tentative="1">
      <w:start w:val="1"/>
      <w:numFmt w:val="bullet"/>
      <w:lvlText w:val=""/>
      <w:lvlJc w:val="left"/>
      <w:pPr>
        <w:ind w:left="2160" w:hanging="360"/>
      </w:pPr>
      <w:rPr>
        <w:rFonts w:ascii="Wingdings" w:hAnsi="Wingdings" w:hint="default"/>
      </w:rPr>
    </w:lvl>
    <w:lvl w:ilvl="3" w:tplc="F5C63372" w:tentative="1">
      <w:start w:val="1"/>
      <w:numFmt w:val="bullet"/>
      <w:lvlText w:val=""/>
      <w:lvlJc w:val="left"/>
      <w:pPr>
        <w:ind w:left="2880" w:hanging="360"/>
      </w:pPr>
      <w:rPr>
        <w:rFonts w:ascii="Symbol" w:hAnsi="Symbol" w:hint="default"/>
      </w:rPr>
    </w:lvl>
    <w:lvl w:ilvl="4" w:tplc="103421FA" w:tentative="1">
      <w:start w:val="1"/>
      <w:numFmt w:val="bullet"/>
      <w:lvlText w:val="o"/>
      <w:lvlJc w:val="left"/>
      <w:pPr>
        <w:ind w:left="3600" w:hanging="360"/>
      </w:pPr>
      <w:rPr>
        <w:rFonts w:ascii="Courier New" w:hAnsi="Courier New" w:cs="Courier New" w:hint="default"/>
      </w:rPr>
    </w:lvl>
    <w:lvl w:ilvl="5" w:tplc="C36455F2" w:tentative="1">
      <w:start w:val="1"/>
      <w:numFmt w:val="bullet"/>
      <w:lvlText w:val=""/>
      <w:lvlJc w:val="left"/>
      <w:pPr>
        <w:ind w:left="4320" w:hanging="360"/>
      </w:pPr>
      <w:rPr>
        <w:rFonts w:ascii="Wingdings" w:hAnsi="Wingdings" w:hint="default"/>
      </w:rPr>
    </w:lvl>
    <w:lvl w:ilvl="6" w:tplc="9FD0749A" w:tentative="1">
      <w:start w:val="1"/>
      <w:numFmt w:val="bullet"/>
      <w:lvlText w:val=""/>
      <w:lvlJc w:val="left"/>
      <w:pPr>
        <w:ind w:left="5040" w:hanging="360"/>
      </w:pPr>
      <w:rPr>
        <w:rFonts w:ascii="Symbol" w:hAnsi="Symbol" w:hint="default"/>
      </w:rPr>
    </w:lvl>
    <w:lvl w:ilvl="7" w:tplc="CA16468A" w:tentative="1">
      <w:start w:val="1"/>
      <w:numFmt w:val="bullet"/>
      <w:lvlText w:val="o"/>
      <w:lvlJc w:val="left"/>
      <w:pPr>
        <w:ind w:left="5760" w:hanging="360"/>
      </w:pPr>
      <w:rPr>
        <w:rFonts w:ascii="Courier New" w:hAnsi="Courier New" w:cs="Courier New" w:hint="default"/>
      </w:rPr>
    </w:lvl>
    <w:lvl w:ilvl="8" w:tplc="87BCBB70" w:tentative="1">
      <w:start w:val="1"/>
      <w:numFmt w:val="bullet"/>
      <w:lvlText w:val=""/>
      <w:lvlJc w:val="left"/>
      <w:pPr>
        <w:ind w:left="6480" w:hanging="360"/>
      </w:pPr>
      <w:rPr>
        <w:rFonts w:ascii="Wingdings" w:hAnsi="Wingdings" w:hint="default"/>
      </w:rPr>
    </w:lvl>
  </w:abstractNum>
  <w:abstractNum w:abstractNumId="12" w15:restartNumberingAfterBreak="0">
    <w:nsid w:val="7BD57C6E"/>
    <w:multiLevelType w:val="hybridMultilevel"/>
    <w:tmpl w:val="20FA9ED6"/>
    <w:lvl w:ilvl="0" w:tplc="18AAB668">
      <w:start w:val="1"/>
      <w:numFmt w:val="bullet"/>
      <w:pStyle w:val="ListBullet5"/>
      <w:lvlText w:val=""/>
      <w:lvlJc w:val="left"/>
      <w:pPr>
        <w:ind w:left="2271" w:hanging="360"/>
      </w:pPr>
      <w:rPr>
        <w:rFonts w:ascii="Symbol" w:hAnsi="Symbol" w:hint="default"/>
      </w:rPr>
    </w:lvl>
    <w:lvl w:ilvl="1" w:tplc="1C090003" w:tentative="1">
      <w:start w:val="1"/>
      <w:numFmt w:val="bullet"/>
      <w:lvlText w:val="o"/>
      <w:lvlJc w:val="left"/>
      <w:pPr>
        <w:ind w:left="2212" w:hanging="360"/>
      </w:pPr>
      <w:rPr>
        <w:rFonts w:ascii="Courier New" w:hAnsi="Courier New" w:cs="Courier New" w:hint="default"/>
      </w:rPr>
    </w:lvl>
    <w:lvl w:ilvl="2" w:tplc="1C090005" w:tentative="1">
      <w:start w:val="1"/>
      <w:numFmt w:val="bullet"/>
      <w:lvlText w:val=""/>
      <w:lvlJc w:val="left"/>
      <w:pPr>
        <w:ind w:left="2932" w:hanging="360"/>
      </w:pPr>
      <w:rPr>
        <w:rFonts w:ascii="Wingdings" w:hAnsi="Wingdings" w:hint="default"/>
      </w:rPr>
    </w:lvl>
    <w:lvl w:ilvl="3" w:tplc="1C090001" w:tentative="1">
      <w:start w:val="1"/>
      <w:numFmt w:val="bullet"/>
      <w:lvlText w:val=""/>
      <w:lvlJc w:val="left"/>
      <w:pPr>
        <w:ind w:left="3652" w:hanging="360"/>
      </w:pPr>
      <w:rPr>
        <w:rFonts w:ascii="Symbol" w:hAnsi="Symbol" w:hint="default"/>
      </w:rPr>
    </w:lvl>
    <w:lvl w:ilvl="4" w:tplc="1C090003" w:tentative="1">
      <w:start w:val="1"/>
      <w:numFmt w:val="bullet"/>
      <w:lvlText w:val="o"/>
      <w:lvlJc w:val="left"/>
      <w:pPr>
        <w:ind w:left="4372" w:hanging="360"/>
      </w:pPr>
      <w:rPr>
        <w:rFonts w:ascii="Courier New" w:hAnsi="Courier New" w:cs="Courier New" w:hint="default"/>
      </w:rPr>
    </w:lvl>
    <w:lvl w:ilvl="5" w:tplc="1C090005" w:tentative="1">
      <w:start w:val="1"/>
      <w:numFmt w:val="bullet"/>
      <w:lvlText w:val=""/>
      <w:lvlJc w:val="left"/>
      <w:pPr>
        <w:ind w:left="5092" w:hanging="360"/>
      </w:pPr>
      <w:rPr>
        <w:rFonts w:ascii="Wingdings" w:hAnsi="Wingdings" w:hint="default"/>
      </w:rPr>
    </w:lvl>
    <w:lvl w:ilvl="6" w:tplc="1C090001" w:tentative="1">
      <w:start w:val="1"/>
      <w:numFmt w:val="bullet"/>
      <w:lvlText w:val=""/>
      <w:lvlJc w:val="left"/>
      <w:pPr>
        <w:ind w:left="5812" w:hanging="360"/>
      </w:pPr>
      <w:rPr>
        <w:rFonts w:ascii="Symbol" w:hAnsi="Symbol" w:hint="default"/>
      </w:rPr>
    </w:lvl>
    <w:lvl w:ilvl="7" w:tplc="1C090003" w:tentative="1">
      <w:start w:val="1"/>
      <w:numFmt w:val="bullet"/>
      <w:lvlText w:val="o"/>
      <w:lvlJc w:val="left"/>
      <w:pPr>
        <w:ind w:left="6532" w:hanging="360"/>
      </w:pPr>
      <w:rPr>
        <w:rFonts w:ascii="Courier New" w:hAnsi="Courier New" w:cs="Courier New" w:hint="default"/>
      </w:rPr>
    </w:lvl>
    <w:lvl w:ilvl="8" w:tplc="1C090005" w:tentative="1">
      <w:start w:val="1"/>
      <w:numFmt w:val="bullet"/>
      <w:lvlText w:val=""/>
      <w:lvlJc w:val="left"/>
      <w:pPr>
        <w:ind w:left="7252" w:hanging="360"/>
      </w:pPr>
      <w:rPr>
        <w:rFonts w:ascii="Wingdings" w:hAnsi="Wingdings" w:hint="default"/>
      </w:rPr>
    </w:lvl>
  </w:abstractNum>
  <w:num w:numId="1" w16cid:durableId="717171337">
    <w:abstractNumId w:val="4"/>
  </w:num>
  <w:num w:numId="2" w16cid:durableId="123499753">
    <w:abstractNumId w:val="2"/>
  </w:num>
  <w:num w:numId="3" w16cid:durableId="1638147471">
    <w:abstractNumId w:val="0"/>
  </w:num>
  <w:num w:numId="4" w16cid:durableId="1897080744">
    <w:abstractNumId w:val="3"/>
  </w:num>
  <w:num w:numId="5" w16cid:durableId="1631473037">
    <w:abstractNumId w:val="8"/>
  </w:num>
  <w:num w:numId="6" w16cid:durableId="1542085294">
    <w:abstractNumId w:val="9"/>
  </w:num>
  <w:num w:numId="7" w16cid:durableId="2034919890">
    <w:abstractNumId w:val="1"/>
  </w:num>
  <w:num w:numId="8" w16cid:durableId="1815483029">
    <w:abstractNumId w:val="12"/>
  </w:num>
  <w:num w:numId="9" w16cid:durableId="1093747916">
    <w:abstractNumId w:val="10"/>
  </w:num>
  <w:num w:numId="10" w16cid:durableId="86076309">
    <w:abstractNumId w:val="6"/>
  </w:num>
  <w:num w:numId="11" w16cid:durableId="2041205525">
    <w:abstractNumId w:val="11"/>
  </w:num>
  <w:num w:numId="12" w16cid:durableId="1485663901">
    <w:abstractNumId w:val="5"/>
  </w:num>
  <w:num w:numId="13" w16cid:durableId="161601830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26"/>
    <w:rsid w:val="000008A7"/>
    <w:rsid w:val="00000961"/>
    <w:rsid w:val="00005C3F"/>
    <w:rsid w:val="00005C77"/>
    <w:rsid w:val="00011E3B"/>
    <w:rsid w:val="00022904"/>
    <w:rsid w:val="00030AB8"/>
    <w:rsid w:val="00032E4C"/>
    <w:rsid w:val="00037E61"/>
    <w:rsid w:val="00042ED9"/>
    <w:rsid w:val="000449AE"/>
    <w:rsid w:val="000550F2"/>
    <w:rsid w:val="00057AD7"/>
    <w:rsid w:val="00063801"/>
    <w:rsid w:val="00064EFD"/>
    <w:rsid w:val="0006796F"/>
    <w:rsid w:val="000707CB"/>
    <w:rsid w:val="00075FC7"/>
    <w:rsid w:val="00076720"/>
    <w:rsid w:val="00084286"/>
    <w:rsid w:val="0008507A"/>
    <w:rsid w:val="00086789"/>
    <w:rsid w:val="00091781"/>
    <w:rsid w:val="00093174"/>
    <w:rsid w:val="000973CD"/>
    <w:rsid w:val="000A47AC"/>
    <w:rsid w:val="000B5EE5"/>
    <w:rsid w:val="000C35AE"/>
    <w:rsid w:val="000C392B"/>
    <w:rsid w:val="000C3F31"/>
    <w:rsid w:val="000D326D"/>
    <w:rsid w:val="000E2705"/>
    <w:rsid w:val="000E3625"/>
    <w:rsid w:val="000F0D5F"/>
    <w:rsid w:val="000F60EE"/>
    <w:rsid w:val="000F7186"/>
    <w:rsid w:val="000F71E4"/>
    <w:rsid w:val="000F7C62"/>
    <w:rsid w:val="00113FD5"/>
    <w:rsid w:val="00116612"/>
    <w:rsid w:val="00125FAF"/>
    <w:rsid w:val="00137B95"/>
    <w:rsid w:val="001410F1"/>
    <w:rsid w:val="00144CDF"/>
    <w:rsid w:val="00161509"/>
    <w:rsid w:val="00165E56"/>
    <w:rsid w:val="00170D2C"/>
    <w:rsid w:val="00171A4D"/>
    <w:rsid w:val="001746DE"/>
    <w:rsid w:val="0017583B"/>
    <w:rsid w:val="00177902"/>
    <w:rsid w:val="00181398"/>
    <w:rsid w:val="00181400"/>
    <w:rsid w:val="001820CB"/>
    <w:rsid w:val="00182C56"/>
    <w:rsid w:val="001860EA"/>
    <w:rsid w:val="00191999"/>
    <w:rsid w:val="00191FDE"/>
    <w:rsid w:val="00192FE7"/>
    <w:rsid w:val="00197F40"/>
    <w:rsid w:val="001A0BC7"/>
    <w:rsid w:val="001A526C"/>
    <w:rsid w:val="001A636F"/>
    <w:rsid w:val="001C69B7"/>
    <w:rsid w:val="001D0A1E"/>
    <w:rsid w:val="001D112C"/>
    <w:rsid w:val="001E091D"/>
    <w:rsid w:val="001E5989"/>
    <w:rsid w:val="001F0053"/>
    <w:rsid w:val="001F3443"/>
    <w:rsid w:val="001F417E"/>
    <w:rsid w:val="001F43BA"/>
    <w:rsid w:val="00204409"/>
    <w:rsid w:val="0021084E"/>
    <w:rsid w:val="00211147"/>
    <w:rsid w:val="00220282"/>
    <w:rsid w:val="00220934"/>
    <w:rsid w:val="00234FA0"/>
    <w:rsid w:val="002363CF"/>
    <w:rsid w:val="00245E14"/>
    <w:rsid w:val="0025015C"/>
    <w:rsid w:val="00257AAE"/>
    <w:rsid w:val="0026310C"/>
    <w:rsid w:val="00263642"/>
    <w:rsid w:val="002679C6"/>
    <w:rsid w:val="00271319"/>
    <w:rsid w:val="0027248A"/>
    <w:rsid w:val="00275CD8"/>
    <w:rsid w:val="00277503"/>
    <w:rsid w:val="0027754D"/>
    <w:rsid w:val="00287ECB"/>
    <w:rsid w:val="00292640"/>
    <w:rsid w:val="002974BE"/>
    <w:rsid w:val="002A0FE8"/>
    <w:rsid w:val="002A3970"/>
    <w:rsid w:val="002A4324"/>
    <w:rsid w:val="002A4CF9"/>
    <w:rsid w:val="002B28CD"/>
    <w:rsid w:val="002B39C7"/>
    <w:rsid w:val="002B704A"/>
    <w:rsid w:val="002C07C3"/>
    <w:rsid w:val="002C4083"/>
    <w:rsid w:val="002D68D8"/>
    <w:rsid w:val="002F0C75"/>
    <w:rsid w:val="002F1D59"/>
    <w:rsid w:val="00301672"/>
    <w:rsid w:val="0030310D"/>
    <w:rsid w:val="00312AEF"/>
    <w:rsid w:val="00313DDA"/>
    <w:rsid w:val="003230A8"/>
    <w:rsid w:val="00333CAC"/>
    <w:rsid w:val="00337256"/>
    <w:rsid w:val="003376EF"/>
    <w:rsid w:val="00337CC5"/>
    <w:rsid w:val="003441B1"/>
    <w:rsid w:val="00345208"/>
    <w:rsid w:val="003474B1"/>
    <w:rsid w:val="00347719"/>
    <w:rsid w:val="00357C02"/>
    <w:rsid w:val="00360400"/>
    <w:rsid w:val="00361D2E"/>
    <w:rsid w:val="0036630E"/>
    <w:rsid w:val="003666F1"/>
    <w:rsid w:val="00370564"/>
    <w:rsid w:val="00384410"/>
    <w:rsid w:val="003857AE"/>
    <w:rsid w:val="00385810"/>
    <w:rsid w:val="003A48C4"/>
    <w:rsid w:val="003A5C76"/>
    <w:rsid w:val="003A73DD"/>
    <w:rsid w:val="003B1736"/>
    <w:rsid w:val="003B7FE0"/>
    <w:rsid w:val="003C1F3B"/>
    <w:rsid w:val="003C5CC0"/>
    <w:rsid w:val="003D2E60"/>
    <w:rsid w:val="003E02F8"/>
    <w:rsid w:val="003E361E"/>
    <w:rsid w:val="003F55F9"/>
    <w:rsid w:val="00406433"/>
    <w:rsid w:val="00422F23"/>
    <w:rsid w:val="00424EFD"/>
    <w:rsid w:val="00425AB0"/>
    <w:rsid w:val="0043217F"/>
    <w:rsid w:val="00436594"/>
    <w:rsid w:val="004418BF"/>
    <w:rsid w:val="0044241E"/>
    <w:rsid w:val="00443C37"/>
    <w:rsid w:val="004475B6"/>
    <w:rsid w:val="00447EF5"/>
    <w:rsid w:val="00451BB8"/>
    <w:rsid w:val="0045473D"/>
    <w:rsid w:val="004602AC"/>
    <w:rsid w:val="00463355"/>
    <w:rsid w:val="00464D46"/>
    <w:rsid w:val="004674AC"/>
    <w:rsid w:val="004715B9"/>
    <w:rsid w:val="00473BB4"/>
    <w:rsid w:val="004769AB"/>
    <w:rsid w:val="00486766"/>
    <w:rsid w:val="004874A2"/>
    <w:rsid w:val="004915A9"/>
    <w:rsid w:val="00496491"/>
    <w:rsid w:val="0049673E"/>
    <w:rsid w:val="004976FF"/>
    <w:rsid w:val="004A0F05"/>
    <w:rsid w:val="004B0383"/>
    <w:rsid w:val="004B381B"/>
    <w:rsid w:val="004B6BEB"/>
    <w:rsid w:val="004C2CD2"/>
    <w:rsid w:val="004D7F72"/>
    <w:rsid w:val="004E1F23"/>
    <w:rsid w:val="004F053F"/>
    <w:rsid w:val="004F395D"/>
    <w:rsid w:val="004F6772"/>
    <w:rsid w:val="00501AE4"/>
    <w:rsid w:val="00516C5E"/>
    <w:rsid w:val="00517147"/>
    <w:rsid w:val="0052377C"/>
    <w:rsid w:val="005245D6"/>
    <w:rsid w:val="00531134"/>
    <w:rsid w:val="00531B65"/>
    <w:rsid w:val="00535AFC"/>
    <w:rsid w:val="00541FAB"/>
    <w:rsid w:val="0054393E"/>
    <w:rsid w:val="00564A0D"/>
    <w:rsid w:val="00572859"/>
    <w:rsid w:val="00576FFF"/>
    <w:rsid w:val="00580282"/>
    <w:rsid w:val="00586CFA"/>
    <w:rsid w:val="00590D20"/>
    <w:rsid w:val="00596A82"/>
    <w:rsid w:val="005A2479"/>
    <w:rsid w:val="005B7B20"/>
    <w:rsid w:val="005C12E0"/>
    <w:rsid w:val="005D54D7"/>
    <w:rsid w:val="005F0AA1"/>
    <w:rsid w:val="005F7144"/>
    <w:rsid w:val="005F7F3E"/>
    <w:rsid w:val="00601C59"/>
    <w:rsid w:val="006044C9"/>
    <w:rsid w:val="0060692F"/>
    <w:rsid w:val="00607A5D"/>
    <w:rsid w:val="00614F2D"/>
    <w:rsid w:val="006153D6"/>
    <w:rsid w:val="00620A81"/>
    <w:rsid w:val="00623AC3"/>
    <w:rsid w:val="0063314E"/>
    <w:rsid w:val="00641B8C"/>
    <w:rsid w:val="00643C70"/>
    <w:rsid w:val="006444F7"/>
    <w:rsid w:val="00650BD4"/>
    <w:rsid w:val="006532CC"/>
    <w:rsid w:val="0065558E"/>
    <w:rsid w:val="00664390"/>
    <w:rsid w:val="00677909"/>
    <w:rsid w:val="00680AD1"/>
    <w:rsid w:val="00694DF8"/>
    <w:rsid w:val="006959A9"/>
    <w:rsid w:val="006B0BC0"/>
    <w:rsid w:val="006B114D"/>
    <w:rsid w:val="006B183A"/>
    <w:rsid w:val="006B5C4A"/>
    <w:rsid w:val="006B7AC1"/>
    <w:rsid w:val="006B7B0D"/>
    <w:rsid w:val="006D0EBB"/>
    <w:rsid w:val="006D1A33"/>
    <w:rsid w:val="006E1EBD"/>
    <w:rsid w:val="006E22F7"/>
    <w:rsid w:val="006F1198"/>
    <w:rsid w:val="006F64D8"/>
    <w:rsid w:val="007051BA"/>
    <w:rsid w:val="00707E0F"/>
    <w:rsid w:val="00712B91"/>
    <w:rsid w:val="007218CA"/>
    <w:rsid w:val="00735829"/>
    <w:rsid w:val="00741D9A"/>
    <w:rsid w:val="007442A9"/>
    <w:rsid w:val="00746D68"/>
    <w:rsid w:val="00752CA8"/>
    <w:rsid w:val="00754011"/>
    <w:rsid w:val="007622A9"/>
    <w:rsid w:val="007632E0"/>
    <w:rsid w:val="007717CD"/>
    <w:rsid w:val="00775E9C"/>
    <w:rsid w:val="00777B72"/>
    <w:rsid w:val="00781CFB"/>
    <w:rsid w:val="00782558"/>
    <w:rsid w:val="007840E5"/>
    <w:rsid w:val="0079020E"/>
    <w:rsid w:val="00793517"/>
    <w:rsid w:val="00796FC9"/>
    <w:rsid w:val="007978BB"/>
    <w:rsid w:val="007A04EC"/>
    <w:rsid w:val="007B4097"/>
    <w:rsid w:val="007B6866"/>
    <w:rsid w:val="007C4047"/>
    <w:rsid w:val="007D0B3E"/>
    <w:rsid w:val="007D4574"/>
    <w:rsid w:val="007E2E77"/>
    <w:rsid w:val="007E6BB5"/>
    <w:rsid w:val="007E7A68"/>
    <w:rsid w:val="007F2D39"/>
    <w:rsid w:val="007F6E50"/>
    <w:rsid w:val="00802915"/>
    <w:rsid w:val="00803DA2"/>
    <w:rsid w:val="00812329"/>
    <w:rsid w:val="00822F9F"/>
    <w:rsid w:val="008240BF"/>
    <w:rsid w:val="00824BB3"/>
    <w:rsid w:val="00825EA6"/>
    <w:rsid w:val="0083444E"/>
    <w:rsid w:val="00835D86"/>
    <w:rsid w:val="00840877"/>
    <w:rsid w:val="00843730"/>
    <w:rsid w:val="00844D61"/>
    <w:rsid w:val="008465A0"/>
    <w:rsid w:val="00851828"/>
    <w:rsid w:val="00855A9C"/>
    <w:rsid w:val="00857B42"/>
    <w:rsid w:val="0086119C"/>
    <w:rsid w:val="008623C3"/>
    <w:rsid w:val="008704C3"/>
    <w:rsid w:val="00872C71"/>
    <w:rsid w:val="008731C5"/>
    <w:rsid w:val="0087554F"/>
    <w:rsid w:val="00892258"/>
    <w:rsid w:val="008944B9"/>
    <w:rsid w:val="008963AF"/>
    <w:rsid w:val="0089760F"/>
    <w:rsid w:val="008A0AA9"/>
    <w:rsid w:val="008A0C58"/>
    <w:rsid w:val="008A157E"/>
    <w:rsid w:val="008A683F"/>
    <w:rsid w:val="008B0997"/>
    <w:rsid w:val="008C0653"/>
    <w:rsid w:val="008C2903"/>
    <w:rsid w:val="008C4675"/>
    <w:rsid w:val="008C5D3F"/>
    <w:rsid w:val="008C7320"/>
    <w:rsid w:val="008D0411"/>
    <w:rsid w:val="008D0A7C"/>
    <w:rsid w:val="008D1CA5"/>
    <w:rsid w:val="008D2CF4"/>
    <w:rsid w:val="008E2D70"/>
    <w:rsid w:val="008E71F8"/>
    <w:rsid w:val="008F1BAC"/>
    <w:rsid w:val="008F3C1D"/>
    <w:rsid w:val="008F5F5B"/>
    <w:rsid w:val="00905E1E"/>
    <w:rsid w:val="00906F9D"/>
    <w:rsid w:val="00912B36"/>
    <w:rsid w:val="00915312"/>
    <w:rsid w:val="00917BA7"/>
    <w:rsid w:val="009224CE"/>
    <w:rsid w:val="00925764"/>
    <w:rsid w:val="00927755"/>
    <w:rsid w:val="00932173"/>
    <w:rsid w:val="00942B86"/>
    <w:rsid w:val="00942D84"/>
    <w:rsid w:val="00943757"/>
    <w:rsid w:val="00943D62"/>
    <w:rsid w:val="009443EB"/>
    <w:rsid w:val="009453D4"/>
    <w:rsid w:val="00947090"/>
    <w:rsid w:val="00953B9B"/>
    <w:rsid w:val="00957BB4"/>
    <w:rsid w:val="00961F85"/>
    <w:rsid w:val="00965256"/>
    <w:rsid w:val="00971474"/>
    <w:rsid w:val="00972545"/>
    <w:rsid w:val="009766E3"/>
    <w:rsid w:val="009803F6"/>
    <w:rsid w:val="009808B3"/>
    <w:rsid w:val="00985DBD"/>
    <w:rsid w:val="00992FC5"/>
    <w:rsid w:val="009953D5"/>
    <w:rsid w:val="00997F90"/>
    <w:rsid w:val="009A15B9"/>
    <w:rsid w:val="009A7217"/>
    <w:rsid w:val="009B0AE5"/>
    <w:rsid w:val="009B1224"/>
    <w:rsid w:val="009B7432"/>
    <w:rsid w:val="009C1274"/>
    <w:rsid w:val="009D4684"/>
    <w:rsid w:val="009D56E6"/>
    <w:rsid w:val="009D6070"/>
    <w:rsid w:val="009D6963"/>
    <w:rsid w:val="009E43CA"/>
    <w:rsid w:val="009F3C17"/>
    <w:rsid w:val="009F59BF"/>
    <w:rsid w:val="00A014D7"/>
    <w:rsid w:val="00A10093"/>
    <w:rsid w:val="00A12032"/>
    <w:rsid w:val="00A141E2"/>
    <w:rsid w:val="00A1430F"/>
    <w:rsid w:val="00A16776"/>
    <w:rsid w:val="00A22339"/>
    <w:rsid w:val="00A268AF"/>
    <w:rsid w:val="00A308D0"/>
    <w:rsid w:val="00A31046"/>
    <w:rsid w:val="00A33126"/>
    <w:rsid w:val="00A43597"/>
    <w:rsid w:val="00A520CC"/>
    <w:rsid w:val="00A53F15"/>
    <w:rsid w:val="00A6149A"/>
    <w:rsid w:val="00A6450E"/>
    <w:rsid w:val="00A7422B"/>
    <w:rsid w:val="00A800D8"/>
    <w:rsid w:val="00A81305"/>
    <w:rsid w:val="00A82B88"/>
    <w:rsid w:val="00A86790"/>
    <w:rsid w:val="00A9207C"/>
    <w:rsid w:val="00A92C2B"/>
    <w:rsid w:val="00A9788B"/>
    <w:rsid w:val="00AA0CFD"/>
    <w:rsid w:val="00AA1A64"/>
    <w:rsid w:val="00AA30D8"/>
    <w:rsid w:val="00AA353A"/>
    <w:rsid w:val="00AB3298"/>
    <w:rsid w:val="00AB3D30"/>
    <w:rsid w:val="00AB5DDD"/>
    <w:rsid w:val="00AB794E"/>
    <w:rsid w:val="00AC01D7"/>
    <w:rsid w:val="00AD13D2"/>
    <w:rsid w:val="00AD3D1E"/>
    <w:rsid w:val="00AD7879"/>
    <w:rsid w:val="00AE3E2C"/>
    <w:rsid w:val="00AF1341"/>
    <w:rsid w:val="00B02883"/>
    <w:rsid w:val="00B23516"/>
    <w:rsid w:val="00B315B6"/>
    <w:rsid w:val="00B4174C"/>
    <w:rsid w:val="00B434B5"/>
    <w:rsid w:val="00B515A8"/>
    <w:rsid w:val="00B52C18"/>
    <w:rsid w:val="00B54786"/>
    <w:rsid w:val="00B60393"/>
    <w:rsid w:val="00B70CAF"/>
    <w:rsid w:val="00B72093"/>
    <w:rsid w:val="00B75F37"/>
    <w:rsid w:val="00B7661A"/>
    <w:rsid w:val="00B766CD"/>
    <w:rsid w:val="00B76EC8"/>
    <w:rsid w:val="00B833EE"/>
    <w:rsid w:val="00B90867"/>
    <w:rsid w:val="00B92501"/>
    <w:rsid w:val="00BA3CF9"/>
    <w:rsid w:val="00BB017F"/>
    <w:rsid w:val="00BB6A64"/>
    <w:rsid w:val="00BB7A5A"/>
    <w:rsid w:val="00BC222C"/>
    <w:rsid w:val="00BC7F0A"/>
    <w:rsid w:val="00BD17CE"/>
    <w:rsid w:val="00BE10C1"/>
    <w:rsid w:val="00BE682A"/>
    <w:rsid w:val="00BE6DBD"/>
    <w:rsid w:val="00BE7999"/>
    <w:rsid w:val="00BF009B"/>
    <w:rsid w:val="00BF7B84"/>
    <w:rsid w:val="00C000EC"/>
    <w:rsid w:val="00C034AF"/>
    <w:rsid w:val="00C05700"/>
    <w:rsid w:val="00C0719B"/>
    <w:rsid w:val="00C1066F"/>
    <w:rsid w:val="00C13AFE"/>
    <w:rsid w:val="00C156FE"/>
    <w:rsid w:val="00C169B2"/>
    <w:rsid w:val="00C22114"/>
    <w:rsid w:val="00C23A12"/>
    <w:rsid w:val="00C24AB2"/>
    <w:rsid w:val="00C25DEB"/>
    <w:rsid w:val="00C30893"/>
    <w:rsid w:val="00C34DAC"/>
    <w:rsid w:val="00C42214"/>
    <w:rsid w:val="00C6365D"/>
    <w:rsid w:val="00C7448F"/>
    <w:rsid w:val="00C74E03"/>
    <w:rsid w:val="00C80011"/>
    <w:rsid w:val="00C81BFF"/>
    <w:rsid w:val="00C826B1"/>
    <w:rsid w:val="00C87A62"/>
    <w:rsid w:val="00C9267C"/>
    <w:rsid w:val="00C9648E"/>
    <w:rsid w:val="00C965B4"/>
    <w:rsid w:val="00CA06CF"/>
    <w:rsid w:val="00CA0DE4"/>
    <w:rsid w:val="00CA2CB4"/>
    <w:rsid w:val="00CB03E5"/>
    <w:rsid w:val="00CB0786"/>
    <w:rsid w:val="00CB1EF4"/>
    <w:rsid w:val="00CB3455"/>
    <w:rsid w:val="00CB737B"/>
    <w:rsid w:val="00CB76E1"/>
    <w:rsid w:val="00CC17F7"/>
    <w:rsid w:val="00CD1DF5"/>
    <w:rsid w:val="00CE348F"/>
    <w:rsid w:val="00CE57C4"/>
    <w:rsid w:val="00CE7E68"/>
    <w:rsid w:val="00CF2372"/>
    <w:rsid w:val="00D0103C"/>
    <w:rsid w:val="00D05296"/>
    <w:rsid w:val="00D05832"/>
    <w:rsid w:val="00D05E30"/>
    <w:rsid w:val="00D11F19"/>
    <w:rsid w:val="00D127C6"/>
    <w:rsid w:val="00D1302E"/>
    <w:rsid w:val="00D139DE"/>
    <w:rsid w:val="00D16400"/>
    <w:rsid w:val="00D17403"/>
    <w:rsid w:val="00D24FC1"/>
    <w:rsid w:val="00D26234"/>
    <w:rsid w:val="00D41953"/>
    <w:rsid w:val="00D519EF"/>
    <w:rsid w:val="00D5362C"/>
    <w:rsid w:val="00D5776F"/>
    <w:rsid w:val="00D6754C"/>
    <w:rsid w:val="00D700A0"/>
    <w:rsid w:val="00D722B8"/>
    <w:rsid w:val="00D74D52"/>
    <w:rsid w:val="00D85BE4"/>
    <w:rsid w:val="00D868A0"/>
    <w:rsid w:val="00D920A4"/>
    <w:rsid w:val="00D93EE7"/>
    <w:rsid w:val="00D95355"/>
    <w:rsid w:val="00D972D5"/>
    <w:rsid w:val="00D9774F"/>
    <w:rsid w:val="00DA15A3"/>
    <w:rsid w:val="00DA3891"/>
    <w:rsid w:val="00DA4F60"/>
    <w:rsid w:val="00DB0AEF"/>
    <w:rsid w:val="00DB27EF"/>
    <w:rsid w:val="00DC1D9F"/>
    <w:rsid w:val="00DC3F0F"/>
    <w:rsid w:val="00DC4D8E"/>
    <w:rsid w:val="00DD2776"/>
    <w:rsid w:val="00DD4C3B"/>
    <w:rsid w:val="00DD5C94"/>
    <w:rsid w:val="00DD6497"/>
    <w:rsid w:val="00DD6838"/>
    <w:rsid w:val="00DE3980"/>
    <w:rsid w:val="00DE3CF0"/>
    <w:rsid w:val="00DE50A2"/>
    <w:rsid w:val="00DE5681"/>
    <w:rsid w:val="00DE71C2"/>
    <w:rsid w:val="00DF0E52"/>
    <w:rsid w:val="00DF167C"/>
    <w:rsid w:val="00DF5C92"/>
    <w:rsid w:val="00DF69E1"/>
    <w:rsid w:val="00E03C58"/>
    <w:rsid w:val="00E1043A"/>
    <w:rsid w:val="00E107BD"/>
    <w:rsid w:val="00E1144F"/>
    <w:rsid w:val="00E158E1"/>
    <w:rsid w:val="00E17EB7"/>
    <w:rsid w:val="00E24A52"/>
    <w:rsid w:val="00E33683"/>
    <w:rsid w:val="00E552BC"/>
    <w:rsid w:val="00E55AD3"/>
    <w:rsid w:val="00E6734D"/>
    <w:rsid w:val="00E72AB0"/>
    <w:rsid w:val="00E73FB2"/>
    <w:rsid w:val="00E770C6"/>
    <w:rsid w:val="00E77B32"/>
    <w:rsid w:val="00E85678"/>
    <w:rsid w:val="00E86486"/>
    <w:rsid w:val="00E95259"/>
    <w:rsid w:val="00E970B7"/>
    <w:rsid w:val="00E97D79"/>
    <w:rsid w:val="00EA13DE"/>
    <w:rsid w:val="00EA1557"/>
    <w:rsid w:val="00EA1F29"/>
    <w:rsid w:val="00EA3A14"/>
    <w:rsid w:val="00EA3E8E"/>
    <w:rsid w:val="00EB05C7"/>
    <w:rsid w:val="00EB1C5E"/>
    <w:rsid w:val="00EB28BE"/>
    <w:rsid w:val="00EC241A"/>
    <w:rsid w:val="00EC707C"/>
    <w:rsid w:val="00ED12A0"/>
    <w:rsid w:val="00EE00B2"/>
    <w:rsid w:val="00EE05A0"/>
    <w:rsid w:val="00EE2D8F"/>
    <w:rsid w:val="00EF252F"/>
    <w:rsid w:val="00EF3D61"/>
    <w:rsid w:val="00EF4AE4"/>
    <w:rsid w:val="00EF7195"/>
    <w:rsid w:val="00F01E61"/>
    <w:rsid w:val="00F056CE"/>
    <w:rsid w:val="00F115C6"/>
    <w:rsid w:val="00F14254"/>
    <w:rsid w:val="00F1695B"/>
    <w:rsid w:val="00F21EF2"/>
    <w:rsid w:val="00F245D5"/>
    <w:rsid w:val="00F25E92"/>
    <w:rsid w:val="00F31063"/>
    <w:rsid w:val="00F31AFE"/>
    <w:rsid w:val="00F31DC5"/>
    <w:rsid w:val="00F368A3"/>
    <w:rsid w:val="00F371A0"/>
    <w:rsid w:val="00F44151"/>
    <w:rsid w:val="00F45C3B"/>
    <w:rsid w:val="00F46A8A"/>
    <w:rsid w:val="00F53C17"/>
    <w:rsid w:val="00F56D9A"/>
    <w:rsid w:val="00F62421"/>
    <w:rsid w:val="00F64080"/>
    <w:rsid w:val="00F72FF3"/>
    <w:rsid w:val="00F929B3"/>
    <w:rsid w:val="00F973FD"/>
    <w:rsid w:val="00FA2C78"/>
    <w:rsid w:val="00FA57AF"/>
    <w:rsid w:val="00FB5E87"/>
    <w:rsid w:val="00FB7DEE"/>
    <w:rsid w:val="00FC15B4"/>
    <w:rsid w:val="00FC3008"/>
    <w:rsid w:val="00FC369D"/>
    <w:rsid w:val="00FC57CC"/>
    <w:rsid w:val="00FD328F"/>
    <w:rsid w:val="00FD38E2"/>
    <w:rsid w:val="00FD3B59"/>
    <w:rsid w:val="00FD628D"/>
    <w:rsid w:val="00FD6338"/>
    <w:rsid w:val="00FD67F2"/>
    <w:rsid w:val="00FE1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8700"/>
  <w15:docId w15:val="{23578C07-E4F7-4B23-A327-25A2134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locked="1" w:uiPriority="1" w:qFormat="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F9"/>
    <w:pPr>
      <w:spacing w:after="0" w:line="360" w:lineRule="auto"/>
    </w:pPr>
    <w:rPr>
      <w:rFonts w:ascii="Century Gothic" w:hAnsi="Century Gothic"/>
      <w:color w:val="404040" w:themeColor="text1" w:themeTint="BF"/>
      <w:sz w:val="20"/>
      <w:szCs w:val="20"/>
    </w:rPr>
  </w:style>
  <w:style w:type="paragraph" w:styleId="Heading1">
    <w:name w:val="heading 1"/>
    <w:basedOn w:val="Heading1Numbered"/>
    <w:next w:val="Normal"/>
    <w:link w:val="Heading1Char"/>
    <w:uiPriority w:val="9"/>
    <w:qFormat/>
    <w:rsid w:val="002363CF"/>
    <w:pPr>
      <w:numPr>
        <w:numId w:val="0"/>
      </w:numPr>
      <w:outlineLvl w:val="0"/>
    </w:pPr>
  </w:style>
  <w:style w:type="paragraph" w:styleId="Heading2">
    <w:name w:val="heading 2"/>
    <w:basedOn w:val="Normal"/>
    <w:next w:val="Normal"/>
    <w:link w:val="Heading2Char"/>
    <w:uiPriority w:val="9"/>
    <w:unhideWhenUsed/>
    <w:qFormat/>
    <w:rsid w:val="002363CF"/>
    <w:pPr>
      <w:keepNext/>
      <w:keepLines/>
      <w:spacing w:before="200" w:after="300" w:line="240" w:lineRule="auto"/>
      <w:outlineLvl w:val="1"/>
    </w:pPr>
    <w:rPr>
      <w:color w:val="000000" w:themeColor="text1"/>
      <w:spacing w:val="20"/>
      <w:sz w:val="28"/>
    </w:rPr>
  </w:style>
  <w:style w:type="paragraph" w:styleId="Heading3">
    <w:name w:val="heading 3"/>
    <w:basedOn w:val="Normal"/>
    <w:next w:val="Normal"/>
    <w:link w:val="Heading3Char"/>
    <w:uiPriority w:val="9"/>
    <w:unhideWhenUsed/>
    <w:qFormat/>
    <w:rsid w:val="002363CF"/>
    <w:pPr>
      <w:keepNext/>
      <w:keepLines/>
      <w:spacing w:before="200" w:after="300" w:line="240" w:lineRule="auto"/>
      <w:outlineLvl w:val="2"/>
    </w:pPr>
    <w:rPr>
      <w:color w:val="000000" w:themeColor="text1"/>
      <w:spacing w:val="20"/>
      <w:sz w:val="26"/>
      <w:szCs w:val="28"/>
    </w:rPr>
  </w:style>
  <w:style w:type="paragraph" w:styleId="Heading4">
    <w:name w:val="heading 4"/>
    <w:basedOn w:val="Normal"/>
    <w:next w:val="Normal"/>
    <w:link w:val="Heading4Char"/>
    <w:uiPriority w:val="9"/>
    <w:unhideWhenUsed/>
    <w:qFormat/>
    <w:rsid w:val="002363CF"/>
    <w:pPr>
      <w:keepNext/>
      <w:keepLines/>
      <w:spacing w:before="200" w:after="300" w:line="240" w:lineRule="auto"/>
      <w:outlineLvl w:val="3"/>
    </w:pPr>
    <w:rPr>
      <w:color w:val="000000" w:themeColor="text1"/>
      <w:spacing w:val="20"/>
      <w:sz w:val="24"/>
      <w:szCs w:val="24"/>
    </w:rPr>
  </w:style>
  <w:style w:type="paragraph" w:styleId="Heading5">
    <w:name w:val="heading 5"/>
    <w:basedOn w:val="Normal"/>
    <w:next w:val="Normal"/>
    <w:link w:val="Heading5Char"/>
    <w:uiPriority w:val="9"/>
    <w:unhideWhenUsed/>
    <w:qFormat/>
    <w:rsid w:val="002363CF"/>
    <w:pPr>
      <w:keepNext/>
      <w:keepLines/>
      <w:spacing w:before="200" w:after="300" w:line="240" w:lineRule="auto"/>
      <w:outlineLvl w:val="4"/>
    </w:pPr>
    <w:rPr>
      <w:color w:val="000000" w:themeColor="text1"/>
      <w:spacing w:val="20"/>
      <w:sz w:val="22"/>
      <w:szCs w:val="22"/>
    </w:rPr>
  </w:style>
  <w:style w:type="paragraph" w:styleId="Heading6">
    <w:name w:val="heading 6"/>
    <w:basedOn w:val="Normal"/>
    <w:next w:val="Normal"/>
    <w:link w:val="Heading6Char"/>
    <w:uiPriority w:val="9"/>
    <w:unhideWhenUsed/>
    <w:locked/>
    <w:rsid w:val="002363C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locked/>
    <w:rsid w:val="002363C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2363CF"/>
    <w:pPr>
      <w:keepNext/>
      <w:keepLines/>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2363CF"/>
    <w:pPr>
      <w:keepNext/>
      <w:keepLines/>
      <w:spacing w:before="20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363CF"/>
    <w:pPr>
      <w:tabs>
        <w:tab w:val="center" w:pos="4513"/>
        <w:tab w:val="right" w:pos="9026"/>
      </w:tabs>
      <w:spacing w:line="240" w:lineRule="auto"/>
    </w:pPr>
  </w:style>
  <w:style w:type="character" w:customStyle="1" w:styleId="HeaderChar">
    <w:name w:val="Header Char"/>
    <w:basedOn w:val="DefaultParagraphFont"/>
    <w:link w:val="Header"/>
    <w:uiPriority w:val="99"/>
    <w:rsid w:val="002363CF"/>
    <w:rPr>
      <w:rFonts w:ascii="Century Gothic" w:hAnsi="Century Gothic"/>
      <w:color w:val="404040" w:themeColor="text1" w:themeTint="BF"/>
      <w:sz w:val="20"/>
      <w:szCs w:val="20"/>
    </w:rPr>
  </w:style>
  <w:style w:type="paragraph" w:styleId="Footer">
    <w:name w:val="footer"/>
    <w:basedOn w:val="Normal"/>
    <w:link w:val="FooterChar"/>
    <w:uiPriority w:val="99"/>
    <w:unhideWhenUsed/>
    <w:rsid w:val="002363CF"/>
    <w:pPr>
      <w:tabs>
        <w:tab w:val="center" w:pos="4513"/>
        <w:tab w:val="right" w:pos="9026"/>
      </w:tabs>
      <w:spacing w:line="240" w:lineRule="auto"/>
      <w:jc w:val="center"/>
    </w:pPr>
    <w:rPr>
      <w:sz w:val="18"/>
    </w:rPr>
  </w:style>
  <w:style w:type="character" w:customStyle="1" w:styleId="FooterChar">
    <w:name w:val="Footer Char"/>
    <w:basedOn w:val="DefaultParagraphFont"/>
    <w:link w:val="Footer"/>
    <w:uiPriority w:val="99"/>
    <w:rsid w:val="002363CF"/>
    <w:rPr>
      <w:rFonts w:ascii="Century Gothic" w:hAnsi="Century Gothic"/>
      <w:color w:val="404040" w:themeColor="text1" w:themeTint="BF"/>
      <w:sz w:val="18"/>
      <w:szCs w:val="20"/>
    </w:rPr>
  </w:style>
  <w:style w:type="paragraph" w:styleId="BalloonText">
    <w:name w:val="Balloon Text"/>
    <w:basedOn w:val="Normal"/>
    <w:link w:val="BalloonTextChar"/>
    <w:uiPriority w:val="99"/>
    <w:unhideWhenUsed/>
    <w:locked/>
    <w:rsid w:val="00236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63CF"/>
    <w:rPr>
      <w:rFonts w:ascii="Tahoma" w:hAnsi="Tahoma" w:cs="Tahoma"/>
      <w:color w:val="404040" w:themeColor="text1" w:themeTint="BF"/>
      <w:sz w:val="16"/>
      <w:szCs w:val="16"/>
    </w:rPr>
  </w:style>
  <w:style w:type="table" w:styleId="TableGrid">
    <w:name w:val="Table Grid"/>
    <w:basedOn w:val="TableNormal"/>
    <w:uiPriority w:val="59"/>
    <w:locked/>
    <w:rsid w:val="002363CF"/>
    <w:pPr>
      <w:spacing w:after="0"/>
    </w:pPr>
    <w:rPr>
      <w:rFonts w:ascii="Century Gothic" w:hAnsi="Century Gothic"/>
      <w:color w:val="404040" w:themeColor="text1" w:themeTint="BF"/>
      <w:sz w:val="20"/>
    </w:rPr>
    <w:tblPr>
      <w:tblStyleRowBandSize w:val="1"/>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80" w:type="dxa"/>
        <w:bottom w:w="40" w:type="dxa"/>
      </w:tblCellMar>
    </w:tblPr>
    <w:trPr>
      <w:cantSplit/>
    </w:trPr>
    <w:tcPr>
      <w:shd w:val="clear" w:color="auto" w:fill="auto"/>
    </w:tcPr>
    <w:tblStylePr w:type="firstRow">
      <w:pPr>
        <w:wordWrap/>
        <w:spacing w:line="276" w:lineRule="auto"/>
      </w:pPr>
      <w:rPr>
        <w:rFonts w:ascii="Century Gothic" w:hAnsi="Century Gothic"/>
        <w:color w:val="000000" w:themeColor="text1"/>
        <w:spacing w:val="20"/>
        <w:sz w:val="20"/>
      </w:rPr>
      <w:tblPr/>
      <w:tcPr>
        <w:shd w:val="clear" w:color="auto" w:fill="D9D9D9" w:themeFill="background1" w:themeFillShade="D9"/>
      </w:tcPr>
    </w:tblStylePr>
    <w:tblStylePr w:type="lastRow">
      <w:pPr>
        <w:jc w:val="right"/>
      </w:pPr>
      <w:rPr>
        <w:rFonts w:ascii="Century Gothic" w:hAnsi="Century Gothic"/>
        <w:color w:val="000000" w:themeColor="text1"/>
        <w:spacing w:val="20"/>
        <w:sz w:val="20"/>
      </w:rPr>
      <w:tblPr/>
      <w:tcPr>
        <w:shd w:val="clear" w:color="auto" w:fill="F2F2F2" w:themeFill="background1" w:themeFillShade="F2"/>
      </w:tcPr>
    </w:tblStylePr>
    <w:tblStylePr w:type="band1Horz">
      <w:pPr>
        <w:wordWrap/>
        <w:spacing w:line="276" w:lineRule="auto"/>
      </w:pPr>
    </w:tblStylePr>
  </w:style>
  <w:style w:type="character" w:styleId="Strong">
    <w:name w:val="Strong"/>
    <w:uiPriority w:val="22"/>
    <w:qFormat/>
    <w:rsid w:val="002363CF"/>
    <w:rPr>
      <w:color w:val="000000" w:themeColor="text1"/>
      <w:spacing w:val="20"/>
    </w:rPr>
  </w:style>
  <w:style w:type="character" w:styleId="PageNumber">
    <w:name w:val="page number"/>
    <w:basedOn w:val="DefaultParagraphFont"/>
    <w:uiPriority w:val="99"/>
    <w:unhideWhenUsed/>
    <w:rsid w:val="002363CF"/>
    <w:rPr>
      <w:rFonts w:ascii="Century Gothic" w:hAnsi="Century Gothic"/>
    </w:rPr>
  </w:style>
  <w:style w:type="paragraph" w:customStyle="1" w:styleId="Copyright">
    <w:name w:val="Copyright"/>
    <w:basedOn w:val="Normal"/>
    <w:qFormat/>
    <w:locked/>
    <w:rsid w:val="002363CF"/>
    <w:pPr>
      <w:spacing w:line="240" w:lineRule="auto"/>
    </w:pPr>
    <w:rPr>
      <w:sz w:val="16"/>
    </w:rPr>
  </w:style>
  <w:style w:type="character" w:customStyle="1" w:styleId="Heading1Char">
    <w:name w:val="Heading 1 Char"/>
    <w:basedOn w:val="DefaultParagraphFont"/>
    <w:link w:val="Heading1"/>
    <w:uiPriority w:val="9"/>
    <w:rsid w:val="002363CF"/>
    <w:rPr>
      <w:rFonts w:ascii="Century Gothic" w:hAnsi="Century Gothic"/>
      <w:color w:val="B42133"/>
      <w:sz w:val="32"/>
      <w:szCs w:val="30"/>
    </w:rPr>
  </w:style>
  <w:style w:type="character" w:customStyle="1" w:styleId="Heading3Char">
    <w:name w:val="Heading 3 Char"/>
    <w:basedOn w:val="DefaultParagraphFont"/>
    <w:link w:val="Heading3"/>
    <w:uiPriority w:val="9"/>
    <w:rsid w:val="002363CF"/>
    <w:rPr>
      <w:rFonts w:ascii="Century Gothic" w:hAnsi="Century Gothic"/>
      <w:color w:val="000000" w:themeColor="text1"/>
      <w:spacing w:val="20"/>
      <w:sz w:val="26"/>
      <w:szCs w:val="28"/>
    </w:rPr>
  </w:style>
  <w:style w:type="character" w:customStyle="1" w:styleId="Heading2Char">
    <w:name w:val="Heading 2 Char"/>
    <w:basedOn w:val="DefaultParagraphFont"/>
    <w:link w:val="Heading2"/>
    <w:uiPriority w:val="9"/>
    <w:rsid w:val="002363CF"/>
    <w:rPr>
      <w:rFonts w:ascii="Century Gothic" w:hAnsi="Century Gothic"/>
      <w:color w:val="000000" w:themeColor="text1"/>
      <w:spacing w:val="20"/>
      <w:sz w:val="28"/>
      <w:szCs w:val="20"/>
    </w:rPr>
  </w:style>
  <w:style w:type="character" w:customStyle="1" w:styleId="Heading4Char">
    <w:name w:val="Heading 4 Char"/>
    <w:basedOn w:val="DefaultParagraphFont"/>
    <w:link w:val="Heading4"/>
    <w:uiPriority w:val="9"/>
    <w:rsid w:val="002363CF"/>
    <w:rPr>
      <w:rFonts w:ascii="Century Gothic" w:hAnsi="Century Gothic"/>
      <w:color w:val="000000" w:themeColor="text1"/>
      <w:spacing w:val="20"/>
      <w:sz w:val="24"/>
      <w:szCs w:val="24"/>
    </w:rPr>
  </w:style>
  <w:style w:type="character" w:customStyle="1" w:styleId="Heading5Char">
    <w:name w:val="Heading 5 Char"/>
    <w:basedOn w:val="DefaultParagraphFont"/>
    <w:link w:val="Heading5"/>
    <w:uiPriority w:val="9"/>
    <w:rsid w:val="002363CF"/>
    <w:rPr>
      <w:rFonts w:ascii="Century Gothic" w:hAnsi="Century Gothic"/>
      <w:color w:val="000000" w:themeColor="text1"/>
      <w:spacing w:val="20"/>
    </w:rPr>
  </w:style>
  <w:style w:type="paragraph" w:styleId="ListParagraph">
    <w:name w:val="List Paragraph"/>
    <w:basedOn w:val="Normal"/>
    <w:uiPriority w:val="34"/>
    <w:qFormat/>
    <w:locked/>
    <w:rsid w:val="002363CF"/>
    <w:pPr>
      <w:ind w:left="720"/>
      <w:contextualSpacing/>
    </w:pPr>
  </w:style>
  <w:style w:type="paragraph" w:styleId="ListBullet">
    <w:name w:val="List Bullet"/>
    <w:basedOn w:val="ListParagraph"/>
    <w:uiPriority w:val="99"/>
    <w:unhideWhenUsed/>
    <w:rsid w:val="002363CF"/>
    <w:pPr>
      <w:numPr>
        <w:numId w:val="5"/>
      </w:numPr>
      <w:spacing w:before="200" w:after="200"/>
    </w:pPr>
  </w:style>
  <w:style w:type="paragraph" w:customStyle="1" w:styleId="TableText">
    <w:name w:val="Table Text"/>
    <w:basedOn w:val="Normal"/>
    <w:qFormat/>
    <w:rsid w:val="002363CF"/>
    <w:pPr>
      <w:spacing w:line="276" w:lineRule="auto"/>
    </w:pPr>
  </w:style>
  <w:style w:type="paragraph" w:customStyle="1" w:styleId="TableHeading">
    <w:name w:val="Table Heading"/>
    <w:basedOn w:val="TableText"/>
    <w:qFormat/>
    <w:rsid w:val="002363CF"/>
    <w:rPr>
      <w:color w:val="000000" w:themeColor="text1"/>
      <w:spacing w:val="20"/>
    </w:rPr>
  </w:style>
  <w:style w:type="paragraph" w:customStyle="1" w:styleId="TableTextHeading">
    <w:name w:val="Table Text (Heading)"/>
    <w:basedOn w:val="TableText"/>
    <w:next w:val="TableText"/>
    <w:qFormat/>
    <w:rsid w:val="002363CF"/>
    <w:rPr>
      <w:color w:val="000000" w:themeColor="text1"/>
      <w:spacing w:val="20"/>
    </w:rPr>
  </w:style>
  <w:style w:type="paragraph" w:customStyle="1" w:styleId="TableBullet">
    <w:name w:val="Table Bullet"/>
    <w:basedOn w:val="TableText"/>
    <w:qFormat/>
    <w:rsid w:val="002363CF"/>
    <w:pPr>
      <w:numPr>
        <w:numId w:val="11"/>
      </w:numPr>
    </w:pPr>
  </w:style>
  <w:style w:type="paragraph" w:styleId="Caption">
    <w:name w:val="caption"/>
    <w:basedOn w:val="Normal"/>
    <w:next w:val="Normal"/>
    <w:uiPriority w:val="35"/>
    <w:unhideWhenUsed/>
    <w:qFormat/>
    <w:rsid w:val="002363CF"/>
    <w:pPr>
      <w:keepNext/>
      <w:spacing w:before="200"/>
    </w:pPr>
    <w:rPr>
      <w:bCs/>
      <w:i/>
      <w:szCs w:val="18"/>
    </w:rPr>
  </w:style>
  <w:style w:type="paragraph" w:styleId="TOCHeading">
    <w:name w:val="TOC Heading"/>
    <w:basedOn w:val="Heading1"/>
    <w:next w:val="Normal"/>
    <w:uiPriority w:val="39"/>
    <w:unhideWhenUsed/>
    <w:qFormat/>
    <w:locked/>
    <w:rsid w:val="002363CF"/>
    <w:pPr>
      <w:pageBreakBefore w:val="0"/>
      <w:pBdr>
        <w:bottom w:val="none" w:sz="0" w:space="0" w:color="auto"/>
      </w:pBdr>
      <w:spacing w:before="480" w:after="0" w:line="360" w:lineRule="auto"/>
      <w:jc w:val="both"/>
      <w:outlineLvl w:val="9"/>
    </w:pPr>
    <w:rPr>
      <w:rFonts w:asciiTheme="majorHAnsi" w:eastAsiaTheme="majorEastAsia" w:hAnsiTheme="majorHAnsi" w:cstheme="majorBidi"/>
      <w:b/>
      <w:bCs/>
      <w:color w:val="365F91" w:themeColor="accent1" w:themeShade="BF"/>
      <w:sz w:val="28"/>
      <w:szCs w:val="28"/>
    </w:rPr>
  </w:style>
  <w:style w:type="paragraph" w:customStyle="1" w:styleId="TOCHeader">
    <w:name w:val="TOC Header"/>
    <w:basedOn w:val="Normal"/>
    <w:next w:val="Normal"/>
    <w:qFormat/>
    <w:rsid w:val="002363CF"/>
    <w:pPr>
      <w:keepNext/>
      <w:keepLines/>
      <w:pageBreakBefore/>
      <w:pBdr>
        <w:bottom w:val="single" w:sz="4" w:space="5" w:color="B42133"/>
      </w:pBdr>
      <w:spacing w:after="300" w:line="240" w:lineRule="auto"/>
      <w:outlineLvl w:val="0"/>
    </w:pPr>
    <w:rPr>
      <w:color w:val="B42133"/>
      <w:sz w:val="30"/>
      <w:szCs w:val="30"/>
    </w:rPr>
  </w:style>
  <w:style w:type="paragraph" w:styleId="TOC1">
    <w:name w:val="toc 1"/>
    <w:basedOn w:val="Normal"/>
    <w:next w:val="Normal"/>
    <w:autoRedefine/>
    <w:uiPriority w:val="39"/>
    <w:unhideWhenUsed/>
    <w:rsid w:val="002363CF"/>
    <w:pPr>
      <w:tabs>
        <w:tab w:val="left" w:pos="426"/>
        <w:tab w:val="right" w:leader="dot" w:pos="9120"/>
      </w:tabs>
      <w:spacing w:line="240" w:lineRule="exact"/>
      <w:ind w:left="425" w:hanging="425"/>
    </w:pPr>
    <w:rPr>
      <w:noProof/>
      <w:color w:val="000000" w:themeColor="text1"/>
      <w:spacing w:val="20"/>
      <w:sz w:val="18"/>
    </w:rPr>
  </w:style>
  <w:style w:type="character" w:styleId="Hyperlink">
    <w:name w:val="Hyperlink"/>
    <w:basedOn w:val="DefaultParagraphFont"/>
    <w:uiPriority w:val="99"/>
    <w:unhideWhenUsed/>
    <w:rsid w:val="002363CF"/>
    <w:rPr>
      <w:color w:val="000000" w:themeColor="text1"/>
      <w:u w:val="single"/>
    </w:rPr>
  </w:style>
  <w:style w:type="paragraph" w:styleId="TOC3">
    <w:name w:val="toc 3"/>
    <w:basedOn w:val="Normal"/>
    <w:next w:val="Normal"/>
    <w:autoRedefine/>
    <w:uiPriority w:val="39"/>
    <w:unhideWhenUsed/>
    <w:rsid w:val="002363CF"/>
    <w:pPr>
      <w:tabs>
        <w:tab w:val="left" w:pos="709"/>
        <w:tab w:val="right" w:leader="dot" w:pos="9120"/>
      </w:tabs>
      <w:spacing w:line="240" w:lineRule="exact"/>
      <w:ind w:left="709" w:hanging="709"/>
    </w:pPr>
    <w:rPr>
      <w:noProof/>
      <w:sz w:val="18"/>
      <w:szCs w:val="18"/>
    </w:rPr>
  </w:style>
  <w:style w:type="paragraph" w:styleId="TOC2">
    <w:name w:val="toc 2"/>
    <w:basedOn w:val="Normal"/>
    <w:next w:val="Normal"/>
    <w:autoRedefine/>
    <w:uiPriority w:val="39"/>
    <w:unhideWhenUsed/>
    <w:rsid w:val="002363CF"/>
    <w:pPr>
      <w:tabs>
        <w:tab w:val="left" w:pos="0"/>
        <w:tab w:val="right" w:leader="dot" w:pos="9120"/>
      </w:tabs>
      <w:spacing w:line="240" w:lineRule="exact"/>
    </w:pPr>
    <w:rPr>
      <w:noProof/>
      <w:color w:val="000000" w:themeColor="text1"/>
      <w:sz w:val="18"/>
    </w:rPr>
  </w:style>
  <w:style w:type="paragraph" w:customStyle="1" w:styleId="BlockTextSmall">
    <w:name w:val="Block Text (Small)"/>
    <w:basedOn w:val="BlockText"/>
    <w:qFormat/>
    <w:rsid w:val="002363CF"/>
    <w:rPr>
      <w:sz w:val="16"/>
    </w:rPr>
  </w:style>
  <w:style w:type="paragraph" w:customStyle="1" w:styleId="BlockTextMedium">
    <w:name w:val="Block Text (Medium)"/>
    <w:basedOn w:val="BlockText"/>
    <w:qFormat/>
    <w:rsid w:val="002363CF"/>
    <w:rPr>
      <w:sz w:val="18"/>
    </w:rPr>
  </w:style>
  <w:style w:type="paragraph" w:customStyle="1" w:styleId="BlockListBulletSmall">
    <w:name w:val="Block List Bullet (Small)"/>
    <w:basedOn w:val="BlockListBullet"/>
    <w:qFormat/>
    <w:rsid w:val="002363CF"/>
    <w:rPr>
      <w:sz w:val="16"/>
    </w:rPr>
  </w:style>
  <w:style w:type="paragraph" w:customStyle="1" w:styleId="BlockListBulletMedium">
    <w:name w:val="Block List Bullet (Medium)"/>
    <w:basedOn w:val="BlockListBullet"/>
    <w:qFormat/>
    <w:rsid w:val="002363CF"/>
    <w:rPr>
      <w:sz w:val="18"/>
    </w:rPr>
  </w:style>
  <w:style w:type="paragraph" w:customStyle="1" w:styleId="BlockListBullet2">
    <w:name w:val="Block List Bullet 2"/>
    <w:basedOn w:val="BlockListBullet"/>
    <w:qFormat/>
    <w:rsid w:val="002363CF"/>
    <w:pPr>
      <w:pBdr>
        <w:left w:val="single" w:sz="2" w:space="31" w:color="808080" w:themeColor="background1" w:themeShade="80" w:shadow="1"/>
      </w:pBdr>
      <w:tabs>
        <w:tab w:val="left" w:pos="1080"/>
      </w:tabs>
      <w:ind w:left="1080"/>
    </w:pPr>
  </w:style>
  <w:style w:type="paragraph" w:customStyle="1" w:styleId="DecimalAligned">
    <w:name w:val="Decimal Aligned"/>
    <w:basedOn w:val="Normal"/>
    <w:uiPriority w:val="40"/>
    <w:qFormat/>
    <w:locked/>
    <w:rsid w:val="002363CF"/>
    <w:pPr>
      <w:tabs>
        <w:tab w:val="decimal" w:pos="360"/>
      </w:tabs>
      <w:spacing w:after="200" w:line="276" w:lineRule="auto"/>
    </w:pPr>
    <w:rPr>
      <w:rFonts w:asciiTheme="minorHAnsi" w:hAnsiTheme="minorHAnsi"/>
      <w:color w:val="auto"/>
      <w:sz w:val="22"/>
      <w:szCs w:val="22"/>
      <w:lang w:val="en-US" w:eastAsia="ja-JP"/>
    </w:rPr>
  </w:style>
  <w:style w:type="paragraph" w:styleId="BlockText">
    <w:name w:val="Block Text"/>
    <w:basedOn w:val="Normal"/>
    <w:uiPriority w:val="99"/>
    <w:unhideWhenUsed/>
    <w:rsid w:val="002363CF"/>
    <w:pPr>
      <w:keepLines/>
      <w:pBdr>
        <w:top w:val="single" w:sz="2" w:space="10" w:color="A6A6A6" w:themeColor="background1" w:themeShade="A6" w:shadow="1"/>
        <w:left w:val="single" w:sz="2" w:space="12" w:color="A6A6A6" w:themeColor="background1" w:themeShade="A6" w:shadow="1"/>
        <w:bottom w:val="single" w:sz="2" w:space="10" w:color="A6A6A6" w:themeColor="background1" w:themeShade="A6" w:shadow="1"/>
        <w:right w:val="single" w:sz="2" w:space="10" w:color="A6A6A6" w:themeColor="background1" w:themeShade="A6" w:shadow="1"/>
      </w:pBdr>
      <w:spacing w:before="200" w:after="200"/>
      <w:ind w:left="284" w:right="284"/>
      <w:contextualSpacing/>
    </w:pPr>
    <w:rPr>
      <w:rFonts w:eastAsiaTheme="minorEastAsia"/>
      <w:iCs/>
    </w:rPr>
  </w:style>
  <w:style w:type="paragraph" w:customStyle="1" w:styleId="BlockListBullet">
    <w:name w:val="Block List Bullet"/>
    <w:basedOn w:val="BlockText"/>
    <w:qFormat/>
    <w:rsid w:val="002363CF"/>
    <w:pPr>
      <w:numPr>
        <w:numId w:val="2"/>
      </w:numPr>
    </w:pPr>
  </w:style>
  <w:style w:type="paragraph" w:customStyle="1" w:styleId="ListBulletHeading">
    <w:name w:val="List Bullet (Heading)"/>
    <w:basedOn w:val="ListBullet"/>
    <w:next w:val="ListBullet2"/>
    <w:qFormat/>
    <w:rsid w:val="002363CF"/>
    <w:pPr>
      <w:tabs>
        <w:tab w:val="left" w:pos="480"/>
      </w:tabs>
      <w:spacing w:after="0"/>
    </w:pPr>
    <w:rPr>
      <w:color w:val="000000" w:themeColor="text1"/>
      <w:spacing w:val="20"/>
    </w:rPr>
  </w:style>
  <w:style w:type="paragraph" w:styleId="ListBullet2">
    <w:name w:val="List Bullet 2"/>
    <w:basedOn w:val="ListBullet"/>
    <w:uiPriority w:val="99"/>
    <w:unhideWhenUsed/>
    <w:rsid w:val="002363CF"/>
    <w:pPr>
      <w:spacing w:before="0"/>
      <w:ind w:left="840"/>
    </w:pPr>
  </w:style>
  <w:style w:type="paragraph" w:styleId="Subtitle">
    <w:name w:val="Subtitle"/>
    <w:basedOn w:val="Normal"/>
    <w:next w:val="Normal"/>
    <w:link w:val="SubtitleChar"/>
    <w:uiPriority w:val="11"/>
    <w:qFormat/>
    <w:rsid w:val="002363CF"/>
    <w:pPr>
      <w:spacing w:before="200" w:after="100"/>
    </w:pPr>
    <w:rPr>
      <w:color w:val="000000" w:themeColor="text1"/>
      <w:spacing w:val="20"/>
      <w:sz w:val="48"/>
    </w:rPr>
  </w:style>
  <w:style w:type="character" w:customStyle="1" w:styleId="SubtitleChar">
    <w:name w:val="Subtitle Char"/>
    <w:basedOn w:val="DefaultParagraphFont"/>
    <w:link w:val="Subtitle"/>
    <w:uiPriority w:val="11"/>
    <w:rsid w:val="002363CF"/>
    <w:rPr>
      <w:rFonts w:ascii="Century Gothic" w:hAnsi="Century Gothic"/>
      <w:color w:val="000000" w:themeColor="text1"/>
      <w:spacing w:val="20"/>
      <w:sz w:val="48"/>
      <w:szCs w:val="20"/>
    </w:rPr>
  </w:style>
  <w:style w:type="paragraph" w:customStyle="1" w:styleId="TableBulletMedium">
    <w:name w:val="Table Bullet (Medium)"/>
    <w:basedOn w:val="TableBullet"/>
    <w:qFormat/>
    <w:rsid w:val="002363CF"/>
    <w:pPr>
      <w:ind w:left="354" w:hanging="284"/>
    </w:pPr>
    <w:rPr>
      <w:sz w:val="18"/>
      <w:lang w:eastAsia="zh-TW"/>
    </w:rPr>
  </w:style>
  <w:style w:type="paragraph" w:styleId="Title">
    <w:name w:val="Title"/>
    <w:basedOn w:val="Normal"/>
    <w:next w:val="Normal"/>
    <w:link w:val="TitleChar"/>
    <w:uiPriority w:val="10"/>
    <w:qFormat/>
    <w:rsid w:val="002363CF"/>
    <w:pPr>
      <w:pBdr>
        <w:bottom w:val="single" w:sz="4" w:space="1" w:color="B42133"/>
      </w:pBdr>
      <w:spacing w:before="200" w:after="200" w:line="300" w:lineRule="auto"/>
    </w:pPr>
    <w:rPr>
      <w:color w:val="B42133"/>
      <w:spacing w:val="20"/>
      <w:sz w:val="58"/>
    </w:rPr>
  </w:style>
  <w:style w:type="character" w:customStyle="1" w:styleId="TitleChar">
    <w:name w:val="Title Char"/>
    <w:basedOn w:val="DefaultParagraphFont"/>
    <w:link w:val="Title"/>
    <w:uiPriority w:val="10"/>
    <w:rsid w:val="002363CF"/>
    <w:rPr>
      <w:rFonts w:ascii="Century Gothic" w:hAnsi="Century Gothic"/>
      <w:color w:val="B42133"/>
      <w:spacing w:val="20"/>
      <w:sz w:val="58"/>
      <w:szCs w:val="20"/>
    </w:rPr>
  </w:style>
  <w:style w:type="paragraph" w:styleId="ListBullet3">
    <w:name w:val="List Bullet 3"/>
    <w:basedOn w:val="Normal"/>
    <w:uiPriority w:val="99"/>
    <w:unhideWhenUsed/>
    <w:rsid w:val="002363CF"/>
    <w:pPr>
      <w:numPr>
        <w:numId w:val="6"/>
      </w:numPr>
      <w:tabs>
        <w:tab w:val="left" w:pos="1200"/>
      </w:tabs>
      <w:spacing w:after="200"/>
      <w:contextualSpacing/>
    </w:pPr>
  </w:style>
  <w:style w:type="paragraph" w:customStyle="1" w:styleId="TableBullet2">
    <w:name w:val="Table Bullet 2"/>
    <w:basedOn w:val="TableBullet"/>
    <w:qFormat/>
    <w:rsid w:val="002363CF"/>
    <w:pPr>
      <w:ind w:left="600" w:hanging="240"/>
    </w:pPr>
  </w:style>
  <w:style w:type="paragraph" w:customStyle="1" w:styleId="Formula">
    <w:name w:val="Formula"/>
    <w:basedOn w:val="Normal"/>
    <w:qFormat/>
    <w:locked/>
    <w:rsid w:val="002363CF"/>
    <w:pPr>
      <w:pBdr>
        <w:top w:val="single" w:sz="4" w:space="4" w:color="BFBFBF" w:themeColor="background1" w:themeShade="BF" w:shadow="1"/>
        <w:left w:val="single" w:sz="4" w:space="4" w:color="BFBFBF" w:themeColor="background1" w:themeShade="BF" w:shadow="1"/>
        <w:bottom w:val="single" w:sz="4" w:space="4" w:color="BFBFBF" w:themeColor="background1" w:themeShade="BF" w:shadow="1"/>
        <w:right w:val="single" w:sz="4" w:space="4" w:color="BFBFBF" w:themeColor="background1" w:themeShade="BF" w:shadow="1"/>
      </w:pBdr>
      <w:spacing w:after="200"/>
      <w:ind w:left="1418" w:right="1418"/>
      <w:contextualSpacing/>
      <w:jc w:val="center"/>
    </w:pPr>
    <w:rPr>
      <w:i/>
    </w:rPr>
  </w:style>
  <w:style w:type="paragraph" w:styleId="FootnoteText">
    <w:name w:val="footnote text"/>
    <w:basedOn w:val="Normal"/>
    <w:link w:val="FootnoteTextChar"/>
    <w:uiPriority w:val="99"/>
    <w:unhideWhenUsed/>
    <w:rsid w:val="002363CF"/>
    <w:pPr>
      <w:spacing w:line="240" w:lineRule="auto"/>
    </w:pPr>
    <w:rPr>
      <w:sz w:val="18"/>
    </w:rPr>
  </w:style>
  <w:style w:type="character" w:customStyle="1" w:styleId="FootnoteTextChar">
    <w:name w:val="Footnote Text Char"/>
    <w:basedOn w:val="DefaultParagraphFont"/>
    <w:link w:val="FootnoteText"/>
    <w:uiPriority w:val="99"/>
    <w:rsid w:val="002363CF"/>
    <w:rPr>
      <w:rFonts w:ascii="Century Gothic" w:hAnsi="Century Gothic"/>
      <w:color w:val="404040" w:themeColor="text1" w:themeTint="BF"/>
      <w:sz w:val="18"/>
      <w:szCs w:val="20"/>
    </w:rPr>
  </w:style>
  <w:style w:type="character" w:styleId="FootnoteReference">
    <w:name w:val="footnote reference"/>
    <w:basedOn w:val="DefaultParagraphFont"/>
    <w:uiPriority w:val="99"/>
    <w:unhideWhenUsed/>
    <w:rsid w:val="002363CF"/>
    <w:rPr>
      <w:vertAlign w:val="superscript"/>
    </w:rPr>
  </w:style>
  <w:style w:type="paragraph" w:styleId="EndnoteText">
    <w:name w:val="endnote text"/>
    <w:basedOn w:val="Normal"/>
    <w:link w:val="EndnoteTextChar"/>
    <w:uiPriority w:val="99"/>
    <w:unhideWhenUsed/>
    <w:rsid w:val="002363CF"/>
    <w:pPr>
      <w:spacing w:line="300" w:lineRule="auto"/>
    </w:pPr>
    <w:rPr>
      <w:i/>
      <w:sz w:val="18"/>
    </w:rPr>
  </w:style>
  <w:style w:type="character" w:customStyle="1" w:styleId="EndnoteTextChar">
    <w:name w:val="Endnote Text Char"/>
    <w:basedOn w:val="DefaultParagraphFont"/>
    <w:link w:val="EndnoteText"/>
    <w:uiPriority w:val="99"/>
    <w:rsid w:val="002363CF"/>
    <w:rPr>
      <w:rFonts w:ascii="Century Gothic" w:hAnsi="Century Gothic"/>
      <w:i/>
      <w:color w:val="404040" w:themeColor="text1" w:themeTint="BF"/>
      <w:sz w:val="18"/>
      <w:szCs w:val="20"/>
    </w:rPr>
  </w:style>
  <w:style w:type="character" w:styleId="EndnoteReference">
    <w:name w:val="endnote reference"/>
    <w:basedOn w:val="DefaultParagraphFont"/>
    <w:uiPriority w:val="99"/>
    <w:unhideWhenUsed/>
    <w:rsid w:val="002363CF"/>
    <w:rPr>
      <w:vertAlign w:val="superscript"/>
    </w:rPr>
  </w:style>
  <w:style w:type="table" w:styleId="LightShading">
    <w:name w:val="Light Shading"/>
    <w:basedOn w:val="TableNormal"/>
    <w:uiPriority w:val="60"/>
    <w:locked/>
    <w:rsid w:val="002363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2363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locked/>
    <w:rsid w:val="002363CF"/>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2363CF"/>
  </w:style>
  <w:style w:type="character" w:styleId="PlaceholderText">
    <w:name w:val="Placeholder Text"/>
    <w:basedOn w:val="DefaultParagraphFont"/>
    <w:uiPriority w:val="99"/>
    <w:semiHidden/>
    <w:locked/>
    <w:rsid w:val="002363CF"/>
    <w:rPr>
      <w:color w:val="808080"/>
    </w:rPr>
  </w:style>
  <w:style w:type="paragraph" w:styleId="Date">
    <w:name w:val="Date"/>
    <w:basedOn w:val="Normal"/>
    <w:next w:val="Normal"/>
    <w:link w:val="DateChar"/>
    <w:uiPriority w:val="99"/>
    <w:unhideWhenUsed/>
    <w:rsid w:val="002363CF"/>
    <w:pPr>
      <w:jc w:val="right"/>
    </w:pPr>
  </w:style>
  <w:style w:type="character" w:customStyle="1" w:styleId="DateChar">
    <w:name w:val="Date Char"/>
    <w:basedOn w:val="DefaultParagraphFont"/>
    <w:link w:val="Date"/>
    <w:uiPriority w:val="99"/>
    <w:rsid w:val="002363CF"/>
    <w:rPr>
      <w:rFonts w:ascii="Century Gothic" w:hAnsi="Century Gothic"/>
      <w:color w:val="404040" w:themeColor="text1" w:themeTint="BF"/>
      <w:sz w:val="20"/>
      <w:szCs w:val="20"/>
    </w:rPr>
  </w:style>
  <w:style w:type="character" w:styleId="Emphasis">
    <w:name w:val="Emphasis"/>
    <w:basedOn w:val="DefaultParagraphFont"/>
    <w:uiPriority w:val="20"/>
    <w:qFormat/>
    <w:rsid w:val="002363CF"/>
    <w:rPr>
      <w:i/>
      <w:iCs/>
      <w:spacing w:val="20"/>
    </w:rPr>
  </w:style>
  <w:style w:type="character" w:styleId="SubtleEmphasis">
    <w:name w:val="Subtle Emphasis"/>
    <w:basedOn w:val="DefaultParagraphFont"/>
    <w:uiPriority w:val="19"/>
    <w:qFormat/>
    <w:rsid w:val="002363CF"/>
    <w:rPr>
      <w:i/>
      <w:iCs/>
      <w:color w:val="404040" w:themeColor="text1" w:themeTint="BF"/>
    </w:rPr>
  </w:style>
  <w:style w:type="character" w:styleId="IntenseEmphasis">
    <w:name w:val="Intense Emphasis"/>
    <w:basedOn w:val="DefaultParagraphFont"/>
    <w:uiPriority w:val="21"/>
    <w:qFormat/>
    <w:rsid w:val="002363CF"/>
    <w:rPr>
      <w:b w:val="0"/>
      <w:bCs/>
      <w:i/>
      <w:iCs/>
      <w:color w:val="000000" w:themeColor="text1"/>
      <w:spacing w:val="20"/>
    </w:rPr>
  </w:style>
  <w:style w:type="paragraph" w:styleId="Index1">
    <w:name w:val="index 1"/>
    <w:basedOn w:val="Normal"/>
    <w:next w:val="Normal"/>
    <w:autoRedefine/>
    <w:uiPriority w:val="99"/>
    <w:unhideWhenUsed/>
    <w:locked/>
    <w:rsid w:val="002363CF"/>
    <w:pPr>
      <w:spacing w:line="240" w:lineRule="auto"/>
      <w:ind w:left="200" w:hanging="200"/>
    </w:pPr>
  </w:style>
  <w:style w:type="paragraph" w:styleId="Index2">
    <w:name w:val="index 2"/>
    <w:basedOn w:val="Normal"/>
    <w:next w:val="Normal"/>
    <w:autoRedefine/>
    <w:uiPriority w:val="99"/>
    <w:unhideWhenUsed/>
    <w:locked/>
    <w:rsid w:val="002363CF"/>
    <w:pPr>
      <w:spacing w:line="240" w:lineRule="auto"/>
      <w:ind w:left="400" w:hanging="200"/>
    </w:pPr>
  </w:style>
  <w:style w:type="paragraph" w:styleId="Index3">
    <w:name w:val="index 3"/>
    <w:basedOn w:val="Normal"/>
    <w:next w:val="Normal"/>
    <w:autoRedefine/>
    <w:uiPriority w:val="99"/>
    <w:unhideWhenUsed/>
    <w:locked/>
    <w:rsid w:val="002363CF"/>
    <w:pPr>
      <w:spacing w:line="240" w:lineRule="auto"/>
      <w:ind w:left="600" w:hanging="200"/>
    </w:pPr>
  </w:style>
  <w:style w:type="paragraph" w:styleId="Index4">
    <w:name w:val="index 4"/>
    <w:basedOn w:val="Normal"/>
    <w:next w:val="Normal"/>
    <w:autoRedefine/>
    <w:uiPriority w:val="99"/>
    <w:unhideWhenUsed/>
    <w:locked/>
    <w:rsid w:val="002363CF"/>
    <w:pPr>
      <w:spacing w:line="240" w:lineRule="auto"/>
      <w:ind w:left="800" w:hanging="200"/>
    </w:pPr>
  </w:style>
  <w:style w:type="paragraph" w:styleId="Index5">
    <w:name w:val="index 5"/>
    <w:basedOn w:val="Normal"/>
    <w:next w:val="Normal"/>
    <w:autoRedefine/>
    <w:uiPriority w:val="99"/>
    <w:unhideWhenUsed/>
    <w:locked/>
    <w:rsid w:val="002363CF"/>
    <w:pPr>
      <w:spacing w:line="240" w:lineRule="auto"/>
      <w:ind w:left="1000" w:hanging="200"/>
    </w:pPr>
  </w:style>
  <w:style w:type="paragraph" w:styleId="IndexHeading">
    <w:name w:val="index heading"/>
    <w:basedOn w:val="Normal"/>
    <w:next w:val="Index1"/>
    <w:uiPriority w:val="99"/>
    <w:unhideWhenUsed/>
    <w:locked/>
    <w:rsid w:val="002363CF"/>
    <w:rPr>
      <w:rFonts w:asciiTheme="majorHAnsi" w:eastAsiaTheme="majorEastAsia" w:hAnsiTheme="majorHAnsi" w:cstheme="majorBidi"/>
      <w:b/>
      <w:bCs/>
    </w:rPr>
  </w:style>
  <w:style w:type="character" w:styleId="LineNumber">
    <w:name w:val="line number"/>
    <w:basedOn w:val="DefaultParagraphFont"/>
    <w:uiPriority w:val="99"/>
    <w:unhideWhenUsed/>
    <w:locked/>
    <w:rsid w:val="002363CF"/>
  </w:style>
  <w:style w:type="paragraph" w:styleId="List">
    <w:name w:val="List"/>
    <w:basedOn w:val="Normal"/>
    <w:uiPriority w:val="99"/>
    <w:unhideWhenUsed/>
    <w:locked/>
    <w:rsid w:val="002363CF"/>
    <w:pPr>
      <w:ind w:left="283" w:hanging="283"/>
      <w:contextualSpacing/>
    </w:pPr>
  </w:style>
  <w:style w:type="paragraph" w:styleId="List2">
    <w:name w:val="List 2"/>
    <w:basedOn w:val="Normal"/>
    <w:uiPriority w:val="99"/>
    <w:unhideWhenUsed/>
    <w:locked/>
    <w:rsid w:val="002363CF"/>
    <w:pPr>
      <w:ind w:left="566" w:hanging="283"/>
      <w:contextualSpacing/>
    </w:pPr>
  </w:style>
  <w:style w:type="paragraph" w:styleId="List3">
    <w:name w:val="List 3"/>
    <w:basedOn w:val="Normal"/>
    <w:uiPriority w:val="99"/>
    <w:unhideWhenUsed/>
    <w:locked/>
    <w:rsid w:val="002363CF"/>
    <w:pPr>
      <w:ind w:left="849" w:hanging="283"/>
      <w:contextualSpacing/>
    </w:pPr>
  </w:style>
  <w:style w:type="paragraph" w:styleId="List4">
    <w:name w:val="List 4"/>
    <w:basedOn w:val="Normal"/>
    <w:uiPriority w:val="99"/>
    <w:unhideWhenUsed/>
    <w:locked/>
    <w:rsid w:val="002363CF"/>
    <w:pPr>
      <w:ind w:left="1132" w:hanging="283"/>
      <w:contextualSpacing/>
    </w:pPr>
  </w:style>
  <w:style w:type="paragraph" w:styleId="List5">
    <w:name w:val="List 5"/>
    <w:basedOn w:val="Normal"/>
    <w:uiPriority w:val="99"/>
    <w:unhideWhenUsed/>
    <w:locked/>
    <w:rsid w:val="002363CF"/>
    <w:pPr>
      <w:ind w:left="1415" w:hanging="283"/>
      <w:contextualSpacing/>
    </w:pPr>
  </w:style>
  <w:style w:type="paragraph" w:styleId="ListBullet4">
    <w:name w:val="List Bullet 4"/>
    <w:basedOn w:val="Normal"/>
    <w:uiPriority w:val="99"/>
    <w:unhideWhenUsed/>
    <w:rsid w:val="002363CF"/>
    <w:pPr>
      <w:numPr>
        <w:numId w:val="7"/>
      </w:numPr>
      <w:tabs>
        <w:tab w:val="left" w:pos="1560"/>
      </w:tabs>
      <w:spacing w:after="200"/>
      <w:contextualSpacing/>
    </w:pPr>
  </w:style>
  <w:style w:type="paragraph" w:styleId="ListBullet5">
    <w:name w:val="List Bullet 5"/>
    <w:basedOn w:val="Normal"/>
    <w:uiPriority w:val="99"/>
    <w:unhideWhenUsed/>
    <w:rsid w:val="002363CF"/>
    <w:pPr>
      <w:numPr>
        <w:numId w:val="8"/>
      </w:numPr>
      <w:tabs>
        <w:tab w:val="left" w:pos="1920"/>
      </w:tabs>
      <w:spacing w:after="200"/>
      <w:contextualSpacing/>
    </w:pPr>
  </w:style>
  <w:style w:type="paragraph" w:styleId="ListContinue">
    <w:name w:val="List Continue"/>
    <w:basedOn w:val="Normal"/>
    <w:uiPriority w:val="99"/>
    <w:unhideWhenUsed/>
    <w:rsid w:val="002363CF"/>
    <w:pPr>
      <w:spacing w:after="200"/>
      <w:ind w:left="480"/>
      <w:contextualSpacing/>
    </w:pPr>
  </w:style>
  <w:style w:type="paragraph" w:styleId="ListContinue2">
    <w:name w:val="List Continue 2"/>
    <w:basedOn w:val="Normal"/>
    <w:uiPriority w:val="99"/>
    <w:unhideWhenUsed/>
    <w:rsid w:val="002363CF"/>
    <w:pPr>
      <w:spacing w:after="200"/>
      <w:ind w:left="840"/>
      <w:contextualSpacing/>
    </w:pPr>
  </w:style>
  <w:style w:type="paragraph" w:styleId="ListContinue3">
    <w:name w:val="List Continue 3"/>
    <w:basedOn w:val="Normal"/>
    <w:uiPriority w:val="99"/>
    <w:unhideWhenUsed/>
    <w:rsid w:val="002363CF"/>
    <w:pPr>
      <w:spacing w:after="200"/>
      <w:ind w:left="1200"/>
      <w:contextualSpacing/>
    </w:pPr>
  </w:style>
  <w:style w:type="paragraph" w:styleId="ListContinue4">
    <w:name w:val="List Continue 4"/>
    <w:basedOn w:val="Normal"/>
    <w:uiPriority w:val="99"/>
    <w:unhideWhenUsed/>
    <w:rsid w:val="002363CF"/>
    <w:pPr>
      <w:spacing w:after="200"/>
      <w:ind w:left="1560"/>
      <w:contextualSpacing/>
    </w:pPr>
  </w:style>
  <w:style w:type="paragraph" w:styleId="ListContinue5">
    <w:name w:val="List Continue 5"/>
    <w:basedOn w:val="Normal"/>
    <w:uiPriority w:val="99"/>
    <w:unhideWhenUsed/>
    <w:rsid w:val="002363CF"/>
    <w:pPr>
      <w:spacing w:after="200"/>
      <w:ind w:left="1920"/>
      <w:contextualSpacing/>
    </w:pPr>
  </w:style>
  <w:style w:type="paragraph" w:styleId="ListNumber">
    <w:name w:val="List Number"/>
    <w:basedOn w:val="ListBullet"/>
    <w:uiPriority w:val="99"/>
    <w:unhideWhenUsed/>
    <w:rsid w:val="002363CF"/>
    <w:pPr>
      <w:numPr>
        <w:numId w:val="10"/>
      </w:numPr>
      <w:tabs>
        <w:tab w:val="left" w:pos="480"/>
      </w:tabs>
    </w:pPr>
  </w:style>
  <w:style w:type="paragraph" w:styleId="ListNumber2">
    <w:name w:val="List Number 2"/>
    <w:basedOn w:val="ListBullet2"/>
    <w:uiPriority w:val="99"/>
    <w:unhideWhenUsed/>
    <w:rsid w:val="002363CF"/>
    <w:pPr>
      <w:numPr>
        <w:ilvl w:val="1"/>
        <w:numId w:val="10"/>
      </w:numPr>
      <w:tabs>
        <w:tab w:val="left" w:pos="840"/>
      </w:tabs>
    </w:pPr>
  </w:style>
  <w:style w:type="paragraph" w:styleId="ListNumber3">
    <w:name w:val="List Number 3"/>
    <w:basedOn w:val="ListBullet3"/>
    <w:uiPriority w:val="99"/>
    <w:unhideWhenUsed/>
    <w:rsid w:val="002363CF"/>
    <w:pPr>
      <w:numPr>
        <w:ilvl w:val="2"/>
        <w:numId w:val="10"/>
      </w:numPr>
    </w:pPr>
  </w:style>
  <w:style w:type="paragraph" w:styleId="ListNumber4">
    <w:name w:val="List Number 4"/>
    <w:basedOn w:val="ListBullet4"/>
    <w:uiPriority w:val="99"/>
    <w:unhideWhenUsed/>
    <w:rsid w:val="002363CF"/>
    <w:pPr>
      <w:numPr>
        <w:ilvl w:val="3"/>
        <w:numId w:val="10"/>
      </w:numPr>
    </w:pPr>
  </w:style>
  <w:style w:type="paragraph" w:styleId="ListNumber5">
    <w:name w:val="List Number 5"/>
    <w:basedOn w:val="ListBullet5"/>
    <w:uiPriority w:val="99"/>
    <w:unhideWhenUsed/>
    <w:rsid w:val="002363CF"/>
    <w:pPr>
      <w:numPr>
        <w:ilvl w:val="4"/>
        <w:numId w:val="10"/>
      </w:numPr>
    </w:pPr>
  </w:style>
  <w:style w:type="paragraph" w:styleId="Quote">
    <w:name w:val="Quote"/>
    <w:basedOn w:val="Normal"/>
    <w:next w:val="Normal"/>
    <w:link w:val="QuoteChar"/>
    <w:uiPriority w:val="29"/>
    <w:qFormat/>
    <w:rsid w:val="002363CF"/>
    <w:rPr>
      <w:i/>
      <w:iCs/>
    </w:rPr>
  </w:style>
  <w:style w:type="character" w:customStyle="1" w:styleId="QuoteChar">
    <w:name w:val="Quote Char"/>
    <w:basedOn w:val="DefaultParagraphFont"/>
    <w:link w:val="Quote"/>
    <w:uiPriority w:val="29"/>
    <w:rsid w:val="002363CF"/>
    <w:rPr>
      <w:rFonts w:ascii="Century Gothic" w:hAnsi="Century Gothic"/>
      <w:i/>
      <w:iCs/>
      <w:color w:val="404040" w:themeColor="text1" w:themeTint="BF"/>
      <w:sz w:val="20"/>
      <w:szCs w:val="20"/>
    </w:rPr>
  </w:style>
  <w:style w:type="paragraph" w:styleId="IntenseQuote">
    <w:name w:val="Intense Quote"/>
    <w:basedOn w:val="Normal"/>
    <w:next w:val="Normal"/>
    <w:link w:val="IntenseQuoteChar"/>
    <w:uiPriority w:val="30"/>
    <w:qFormat/>
    <w:rsid w:val="002363CF"/>
    <w:pPr>
      <w:pBdr>
        <w:bottom w:val="single" w:sz="4" w:space="4" w:color="808080" w:themeColor="background1" w:themeShade="80"/>
      </w:pBdr>
      <w:spacing w:before="200" w:after="280"/>
      <w:ind w:left="936" w:right="936"/>
    </w:pPr>
    <w:rPr>
      <w:bCs/>
      <w:i/>
      <w:iCs/>
      <w:color w:val="000000" w:themeColor="text1"/>
      <w:spacing w:val="20"/>
    </w:rPr>
  </w:style>
  <w:style w:type="character" w:customStyle="1" w:styleId="IntenseQuoteChar">
    <w:name w:val="Intense Quote Char"/>
    <w:basedOn w:val="DefaultParagraphFont"/>
    <w:link w:val="IntenseQuote"/>
    <w:uiPriority w:val="30"/>
    <w:rsid w:val="002363CF"/>
    <w:rPr>
      <w:rFonts w:ascii="Century Gothic" w:hAnsi="Century Gothic"/>
      <w:bCs/>
      <w:i/>
      <w:iCs/>
      <w:color w:val="000000" w:themeColor="text1"/>
      <w:spacing w:val="20"/>
      <w:sz w:val="20"/>
      <w:szCs w:val="20"/>
    </w:rPr>
  </w:style>
  <w:style w:type="character" w:styleId="IntenseReference">
    <w:name w:val="Intense Reference"/>
    <w:basedOn w:val="DefaultParagraphFont"/>
    <w:uiPriority w:val="32"/>
    <w:qFormat/>
    <w:locked/>
    <w:rsid w:val="002363CF"/>
    <w:rPr>
      <w:b/>
      <w:bCs/>
      <w:smallCaps/>
      <w:color w:val="C0504D" w:themeColor="accent2"/>
      <w:spacing w:val="5"/>
      <w:u w:val="single"/>
    </w:rPr>
  </w:style>
  <w:style w:type="character" w:styleId="SubtleReference">
    <w:name w:val="Subtle Reference"/>
    <w:basedOn w:val="DefaultParagraphFont"/>
    <w:uiPriority w:val="31"/>
    <w:qFormat/>
    <w:locked/>
    <w:rsid w:val="002363CF"/>
    <w:rPr>
      <w:smallCaps/>
      <w:color w:val="C0504D" w:themeColor="accent2"/>
      <w:u w:val="single"/>
    </w:rPr>
  </w:style>
  <w:style w:type="paragraph" w:styleId="TOC4">
    <w:name w:val="toc 4"/>
    <w:basedOn w:val="Normal"/>
    <w:next w:val="Normal"/>
    <w:autoRedefine/>
    <w:uiPriority w:val="39"/>
    <w:unhideWhenUsed/>
    <w:rsid w:val="002363CF"/>
    <w:rPr>
      <w:sz w:val="18"/>
    </w:rPr>
  </w:style>
  <w:style w:type="paragraph" w:styleId="TOC5">
    <w:name w:val="toc 5"/>
    <w:basedOn w:val="Normal"/>
    <w:next w:val="Normal"/>
    <w:autoRedefine/>
    <w:uiPriority w:val="39"/>
    <w:unhideWhenUsed/>
    <w:rsid w:val="002363CF"/>
    <w:rPr>
      <w:sz w:val="16"/>
    </w:rPr>
  </w:style>
  <w:style w:type="paragraph" w:styleId="TOC6">
    <w:name w:val="toc 6"/>
    <w:basedOn w:val="Normal"/>
    <w:next w:val="Normal"/>
    <w:autoRedefine/>
    <w:uiPriority w:val="39"/>
    <w:unhideWhenUsed/>
    <w:locked/>
    <w:rsid w:val="002363CF"/>
    <w:pPr>
      <w:spacing w:after="100"/>
      <w:ind w:left="1000"/>
    </w:pPr>
  </w:style>
  <w:style w:type="character" w:styleId="HTMLAcronym">
    <w:name w:val="HTML Acronym"/>
    <w:basedOn w:val="DefaultParagraphFont"/>
    <w:uiPriority w:val="99"/>
    <w:unhideWhenUsed/>
    <w:locked/>
    <w:rsid w:val="002363CF"/>
  </w:style>
  <w:style w:type="paragraph" w:customStyle="1" w:styleId="Heading1NoBreak">
    <w:name w:val="Heading 1 (No Break)"/>
    <w:basedOn w:val="Heading1NumberedNoBreak"/>
    <w:next w:val="Normal"/>
    <w:qFormat/>
    <w:rsid w:val="002363CF"/>
    <w:pPr>
      <w:numPr>
        <w:numId w:val="0"/>
      </w:numPr>
    </w:pPr>
  </w:style>
  <w:style w:type="paragraph" w:customStyle="1" w:styleId="Heading1Numbered">
    <w:name w:val="Heading 1 Numbered"/>
    <w:basedOn w:val="Normal"/>
    <w:next w:val="Normal"/>
    <w:qFormat/>
    <w:rsid w:val="002363CF"/>
    <w:pPr>
      <w:keepNext/>
      <w:keepLines/>
      <w:pageBreakBefore/>
      <w:numPr>
        <w:numId w:val="4"/>
      </w:numPr>
      <w:pBdr>
        <w:bottom w:val="single" w:sz="4" w:space="1" w:color="B42133"/>
      </w:pBdr>
      <w:spacing w:after="300" w:line="300" w:lineRule="auto"/>
    </w:pPr>
    <w:rPr>
      <w:color w:val="B42133"/>
      <w:sz w:val="32"/>
      <w:szCs w:val="30"/>
    </w:rPr>
  </w:style>
  <w:style w:type="paragraph" w:customStyle="1" w:styleId="Heading1NumberedNoBreak">
    <w:name w:val="Heading 1 Numbered (No Break)"/>
    <w:basedOn w:val="Heading1Numbered"/>
    <w:next w:val="Normal"/>
    <w:qFormat/>
    <w:rsid w:val="002363CF"/>
    <w:pPr>
      <w:pageBreakBefore w:val="0"/>
      <w:spacing w:before="500"/>
    </w:pPr>
  </w:style>
  <w:style w:type="paragraph" w:customStyle="1" w:styleId="Heading2Numbered">
    <w:name w:val="Heading 2 Numbered"/>
    <w:basedOn w:val="Normal"/>
    <w:next w:val="Normal"/>
    <w:qFormat/>
    <w:rsid w:val="00DE3CF0"/>
    <w:pPr>
      <w:keepNext/>
      <w:keepLines/>
      <w:numPr>
        <w:ilvl w:val="1"/>
        <w:numId w:val="4"/>
      </w:numPr>
      <w:spacing w:before="200" w:after="300" w:line="240" w:lineRule="auto"/>
      <w:ind w:left="284"/>
    </w:pPr>
    <w:rPr>
      <w:color w:val="000000" w:themeColor="text1"/>
      <w:spacing w:val="20"/>
      <w:sz w:val="28"/>
    </w:rPr>
  </w:style>
  <w:style w:type="paragraph" w:customStyle="1" w:styleId="Heading3Numbered">
    <w:name w:val="Heading 3 Numbered"/>
    <w:basedOn w:val="Normal"/>
    <w:next w:val="Normal"/>
    <w:qFormat/>
    <w:rsid w:val="00DE3CF0"/>
    <w:pPr>
      <w:keepNext/>
      <w:keepLines/>
      <w:numPr>
        <w:ilvl w:val="2"/>
        <w:numId w:val="4"/>
      </w:numPr>
      <w:spacing w:before="200" w:after="300" w:line="240" w:lineRule="auto"/>
      <w:ind w:left="284"/>
      <w:outlineLvl w:val="2"/>
    </w:pPr>
    <w:rPr>
      <w:color w:val="000000" w:themeColor="text1"/>
      <w:spacing w:val="20"/>
      <w:sz w:val="26"/>
      <w:szCs w:val="28"/>
    </w:rPr>
  </w:style>
  <w:style w:type="paragraph" w:customStyle="1" w:styleId="Heading4Numbered">
    <w:name w:val="Heading 4 Numbered"/>
    <w:basedOn w:val="Normal"/>
    <w:next w:val="Normal"/>
    <w:qFormat/>
    <w:rsid w:val="002363CF"/>
    <w:pPr>
      <w:keepNext/>
      <w:keepLines/>
      <w:numPr>
        <w:ilvl w:val="3"/>
        <w:numId w:val="4"/>
      </w:numPr>
      <w:spacing w:before="200" w:after="300" w:line="240" w:lineRule="auto"/>
    </w:pPr>
    <w:rPr>
      <w:color w:val="000000" w:themeColor="text1"/>
      <w:spacing w:val="20"/>
      <w:sz w:val="24"/>
      <w:szCs w:val="24"/>
    </w:rPr>
  </w:style>
  <w:style w:type="paragraph" w:customStyle="1" w:styleId="Heading5Numbered">
    <w:name w:val="Heading 5 Numbered"/>
    <w:basedOn w:val="Normal"/>
    <w:next w:val="Normal"/>
    <w:qFormat/>
    <w:rsid w:val="002363CF"/>
    <w:pPr>
      <w:keepNext/>
      <w:keepLines/>
      <w:numPr>
        <w:ilvl w:val="4"/>
        <w:numId w:val="4"/>
      </w:numPr>
      <w:spacing w:before="200" w:after="300" w:line="240" w:lineRule="auto"/>
    </w:pPr>
    <w:rPr>
      <w:color w:val="000000" w:themeColor="text1"/>
      <w:spacing w:val="20"/>
      <w:sz w:val="22"/>
      <w:szCs w:val="22"/>
    </w:rPr>
  </w:style>
  <w:style w:type="paragraph" w:customStyle="1" w:styleId="AddendumHeading1">
    <w:name w:val="Addendum Heading 1"/>
    <w:basedOn w:val="Normal"/>
    <w:next w:val="Normal"/>
    <w:qFormat/>
    <w:rsid w:val="002363CF"/>
    <w:pPr>
      <w:keepNext/>
      <w:keepLines/>
      <w:pageBreakBefore/>
      <w:numPr>
        <w:numId w:val="1"/>
      </w:numPr>
      <w:pBdr>
        <w:top w:val="single" w:sz="4" w:space="5" w:color="404040" w:themeColor="text1" w:themeTint="BF"/>
        <w:left w:val="single" w:sz="4" w:space="29" w:color="404040" w:themeColor="text1" w:themeTint="BF"/>
        <w:bottom w:val="single" w:sz="4" w:space="5" w:color="404040" w:themeColor="text1" w:themeTint="BF"/>
        <w:right w:val="single" w:sz="4" w:space="29" w:color="404040" w:themeColor="text1" w:themeTint="BF"/>
      </w:pBdr>
      <w:shd w:val="clear" w:color="auto" w:fill="404040" w:themeFill="text1" w:themeFillTint="BF"/>
      <w:spacing w:after="300" w:line="240" w:lineRule="auto"/>
      <w:jc w:val="center"/>
    </w:pPr>
    <w:rPr>
      <w:color w:val="D9D9D9" w:themeColor="background1" w:themeShade="D9"/>
      <w:sz w:val="30"/>
      <w:szCs w:val="30"/>
    </w:rPr>
  </w:style>
  <w:style w:type="paragraph" w:customStyle="1" w:styleId="AddendumHeading2">
    <w:name w:val="Addendum Heading 2"/>
    <w:basedOn w:val="Normal"/>
    <w:next w:val="Normal"/>
    <w:qFormat/>
    <w:rsid w:val="002363CF"/>
    <w:pPr>
      <w:keepNext/>
      <w:keepLines/>
      <w:numPr>
        <w:ilvl w:val="1"/>
        <w:numId w:val="1"/>
      </w:numPr>
      <w:spacing w:before="200" w:after="300" w:line="240" w:lineRule="auto"/>
    </w:pPr>
    <w:rPr>
      <w:color w:val="000000" w:themeColor="text1"/>
      <w:spacing w:val="20"/>
      <w:sz w:val="28"/>
    </w:rPr>
  </w:style>
  <w:style w:type="paragraph" w:customStyle="1" w:styleId="AddendumHeading3">
    <w:name w:val="Addendum Heading 3"/>
    <w:basedOn w:val="Normal"/>
    <w:next w:val="Normal"/>
    <w:qFormat/>
    <w:rsid w:val="002363CF"/>
    <w:pPr>
      <w:keepNext/>
      <w:keepLines/>
      <w:numPr>
        <w:ilvl w:val="2"/>
        <w:numId w:val="1"/>
      </w:numPr>
      <w:spacing w:before="200" w:after="300" w:line="240" w:lineRule="auto"/>
    </w:pPr>
    <w:rPr>
      <w:color w:val="000000" w:themeColor="text1"/>
      <w:spacing w:val="20"/>
      <w:sz w:val="26"/>
      <w:szCs w:val="28"/>
    </w:rPr>
  </w:style>
  <w:style w:type="paragraph" w:customStyle="1" w:styleId="AddendumHeading4">
    <w:name w:val="Addendum Heading 4"/>
    <w:basedOn w:val="Normal"/>
    <w:next w:val="Normal"/>
    <w:qFormat/>
    <w:rsid w:val="002363CF"/>
    <w:pPr>
      <w:keepNext/>
      <w:keepLines/>
      <w:numPr>
        <w:ilvl w:val="3"/>
        <w:numId w:val="1"/>
      </w:numPr>
      <w:spacing w:before="200" w:after="300" w:line="240" w:lineRule="auto"/>
    </w:pPr>
    <w:rPr>
      <w:color w:val="000000" w:themeColor="text1"/>
      <w:spacing w:val="20"/>
      <w:sz w:val="24"/>
      <w:szCs w:val="24"/>
    </w:rPr>
  </w:style>
  <w:style w:type="paragraph" w:customStyle="1" w:styleId="AddendumHeading5">
    <w:name w:val="Addendum Heading 5"/>
    <w:basedOn w:val="Normal"/>
    <w:next w:val="Normal"/>
    <w:qFormat/>
    <w:rsid w:val="002363CF"/>
    <w:pPr>
      <w:keepNext/>
      <w:keepLines/>
      <w:numPr>
        <w:ilvl w:val="4"/>
        <w:numId w:val="1"/>
      </w:numPr>
      <w:spacing w:before="200" w:after="300" w:line="240" w:lineRule="auto"/>
    </w:pPr>
    <w:rPr>
      <w:color w:val="000000" w:themeColor="text1"/>
      <w:spacing w:val="20"/>
      <w:sz w:val="22"/>
      <w:szCs w:val="22"/>
    </w:rPr>
  </w:style>
  <w:style w:type="paragraph" w:customStyle="1" w:styleId="ListBullet2Heading">
    <w:name w:val="List Bullet 2 (Heading)"/>
    <w:basedOn w:val="ListBullet2"/>
    <w:next w:val="ListBullet3"/>
    <w:qFormat/>
    <w:rsid w:val="002363CF"/>
    <w:pPr>
      <w:spacing w:before="200" w:after="0"/>
      <w:ind w:left="839" w:hanging="357"/>
    </w:pPr>
    <w:rPr>
      <w:color w:val="000000" w:themeColor="text1"/>
      <w:spacing w:val="20"/>
    </w:rPr>
  </w:style>
  <w:style w:type="paragraph" w:customStyle="1" w:styleId="ListBullet3Heading">
    <w:name w:val="List Bullet 3 (Heading)"/>
    <w:basedOn w:val="ListBullet3"/>
    <w:next w:val="ListBullet4"/>
    <w:qFormat/>
    <w:rsid w:val="002363CF"/>
    <w:pPr>
      <w:spacing w:before="200"/>
    </w:pPr>
    <w:rPr>
      <w:color w:val="000000" w:themeColor="text1"/>
      <w:spacing w:val="20"/>
    </w:rPr>
  </w:style>
  <w:style w:type="paragraph" w:customStyle="1" w:styleId="ListBullet4Heading">
    <w:name w:val="List Bullet 4 (Heading)"/>
    <w:basedOn w:val="ListBullet4"/>
    <w:next w:val="ListBullet5"/>
    <w:qFormat/>
    <w:rsid w:val="002363CF"/>
    <w:pPr>
      <w:spacing w:before="200"/>
    </w:pPr>
    <w:rPr>
      <w:color w:val="000000" w:themeColor="text1"/>
      <w:spacing w:val="20"/>
    </w:rPr>
  </w:style>
  <w:style w:type="paragraph" w:customStyle="1" w:styleId="ListBulletHeadingNormal">
    <w:name w:val="List Bullet (Heading Normal)"/>
    <w:basedOn w:val="ListBullet"/>
    <w:next w:val="ListBullet2"/>
    <w:qFormat/>
    <w:rsid w:val="002363CF"/>
    <w:pPr>
      <w:spacing w:after="0"/>
    </w:pPr>
  </w:style>
  <w:style w:type="paragraph" w:customStyle="1" w:styleId="ListBullet2HeadingNormal">
    <w:name w:val="List Bullet 2 (Heading Normal)"/>
    <w:basedOn w:val="ListBullet2"/>
    <w:next w:val="ListBullet3"/>
    <w:qFormat/>
    <w:rsid w:val="002363CF"/>
    <w:pPr>
      <w:spacing w:before="200"/>
    </w:pPr>
  </w:style>
  <w:style w:type="paragraph" w:customStyle="1" w:styleId="ListBullet3HeadingNormal">
    <w:name w:val="List Bullet 3 (Heading Normal)"/>
    <w:basedOn w:val="ListBullet3"/>
    <w:next w:val="ListBullet4"/>
    <w:qFormat/>
    <w:rsid w:val="002363CF"/>
    <w:pPr>
      <w:spacing w:before="200"/>
    </w:pPr>
  </w:style>
  <w:style w:type="paragraph" w:customStyle="1" w:styleId="ListBullet4HeadingNormal">
    <w:name w:val="List Bullet 4 (Heading Normal)"/>
    <w:basedOn w:val="ListBullet4"/>
    <w:next w:val="ListBullet5"/>
    <w:qFormat/>
    <w:rsid w:val="002363CF"/>
    <w:pPr>
      <w:spacing w:before="200"/>
    </w:pPr>
  </w:style>
  <w:style w:type="paragraph" w:customStyle="1" w:styleId="ListNumberHeading">
    <w:name w:val="List Number (Heading)"/>
    <w:basedOn w:val="ListNumber"/>
    <w:next w:val="ListNumber2"/>
    <w:qFormat/>
    <w:rsid w:val="002363CF"/>
    <w:pPr>
      <w:spacing w:after="0"/>
      <w:ind w:left="480" w:hanging="480"/>
    </w:pPr>
    <w:rPr>
      <w:color w:val="000000" w:themeColor="text1"/>
      <w:spacing w:val="20"/>
    </w:rPr>
  </w:style>
  <w:style w:type="paragraph" w:customStyle="1" w:styleId="ListNumberHeadingNormal">
    <w:name w:val="List Number (Heading Normal)"/>
    <w:basedOn w:val="ListNumberHeading"/>
    <w:next w:val="ListNumber2"/>
    <w:qFormat/>
    <w:rsid w:val="002363CF"/>
    <w:rPr>
      <w:color w:val="404040" w:themeColor="text1" w:themeTint="BF"/>
      <w:spacing w:val="0"/>
    </w:rPr>
  </w:style>
  <w:style w:type="paragraph" w:customStyle="1" w:styleId="ListNumber2Heading">
    <w:name w:val="List Number 2 (Heading)"/>
    <w:basedOn w:val="ListNumber2"/>
    <w:next w:val="ListNumber3"/>
    <w:qFormat/>
    <w:rsid w:val="002363CF"/>
    <w:pPr>
      <w:spacing w:before="200" w:after="0"/>
      <w:ind w:left="840" w:hanging="840"/>
    </w:pPr>
    <w:rPr>
      <w:color w:val="000000" w:themeColor="text1"/>
      <w:spacing w:val="20"/>
    </w:rPr>
  </w:style>
  <w:style w:type="paragraph" w:customStyle="1" w:styleId="ListNumber2HeadingNormal">
    <w:name w:val="List Number 2 (Heading Normal)"/>
    <w:basedOn w:val="ListNumber2Heading"/>
    <w:next w:val="ListNumber3"/>
    <w:qFormat/>
    <w:rsid w:val="002363CF"/>
    <w:rPr>
      <w:color w:val="404040" w:themeColor="text1" w:themeTint="BF"/>
      <w:spacing w:val="0"/>
    </w:rPr>
  </w:style>
  <w:style w:type="paragraph" w:customStyle="1" w:styleId="ListNumber3Heading">
    <w:name w:val="List Number 3 (Heading)"/>
    <w:basedOn w:val="ListNumber3"/>
    <w:next w:val="ListNumber4"/>
    <w:qFormat/>
    <w:rsid w:val="002363CF"/>
    <w:pPr>
      <w:spacing w:before="200" w:after="0"/>
      <w:ind w:left="1200" w:hanging="1200"/>
    </w:pPr>
    <w:rPr>
      <w:color w:val="000000" w:themeColor="text1"/>
      <w:spacing w:val="20"/>
    </w:rPr>
  </w:style>
  <w:style w:type="paragraph" w:customStyle="1" w:styleId="ListNumber3HeadingNormal">
    <w:name w:val="List Number 3 (Heading Normal)"/>
    <w:basedOn w:val="ListNumber3Heading"/>
    <w:next w:val="ListNumber4"/>
    <w:qFormat/>
    <w:rsid w:val="002363CF"/>
    <w:rPr>
      <w:color w:val="404040" w:themeColor="text1" w:themeTint="BF"/>
      <w:spacing w:val="0"/>
    </w:rPr>
  </w:style>
  <w:style w:type="paragraph" w:customStyle="1" w:styleId="ListNumber4Heading">
    <w:name w:val="List Number 4 (Heading)"/>
    <w:basedOn w:val="ListNumber4"/>
    <w:next w:val="ListNumber5"/>
    <w:qFormat/>
    <w:rsid w:val="002363CF"/>
    <w:pPr>
      <w:spacing w:before="200" w:after="0"/>
      <w:ind w:left="1560" w:hanging="1560"/>
    </w:pPr>
    <w:rPr>
      <w:color w:val="000000" w:themeColor="text1"/>
      <w:spacing w:val="20"/>
    </w:rPr>
  </w:style>
  <w:style w:type="paragraph" w:customStyle="1" w:styleId="ListNumber4HeadingNormal">
    <w:name w:val="List Number 4 (Heading Normal)"/>
    <w:basedOn w:val="ListNumber4Heading"/>
    <w:next w:val="ListNumber5"/>
    <w:qFormat/>
    <w:rsid w:val="002363CF"/>
    <w:rPr>
      <w:color w:val="404040" w:themeColor="text1" w:themeTint="BF"/>
      <w:spacing w:val="0"/>
    </w:rPr>
  </w:style>
  <w:style w:type="paragraph" w:customStyle="1" w:styleId="TableTextMedium">
    <w:name w:val="Table Text (Medium)"/>
    <w:basedOn w:val="TableText"/>
    <w:qFormat/>
    <w:rsid w:val="002363CF"/>
    <w:rPr>
      <w:sz w:val="18"/>
    </w:rPr>
  </w:style>
  <w:style w:type="paragraph" w:customStyle="1" w:styleId="TableTextSmall">
    <w:name w:val="Table Text (Small)"/>
    <w:basedOn w:val="TableText"/>
    <w:qFormat/>
    <w:rsid w:val="002363CF"/>
    <w:rPr>
      <w:sz w:val="16"/>
    </w:rPr>
  </w:style>
  <w:style w:type="paragraph" w:customStyle="1" w:styleId="TableTextHeadingMedium">
    <w:name w:val="Table Text (Heading Medium)"/>
    <w:basedOn w:val="TableTextHeading"/>
    <w:next w:val="Normal"/>
    <w:qFormat/>
    <w:rsid w:val="002363CF"/>
    <w:rPr>
      <w:sz w:val="18"/>
    </w:rPr>
  </w:style>
  <w:style w:type="paragraph" w:customStyle="1" w:styleId="TableTextHeadingSmall">
    <w:name w:val="Table Text (Heading Small)"/>
    <w:basedOn w:val="TableTextHeading"/>
    <w:next w:val="Normal"/>
    <w:qFormat/>
    <w:rsid w:val="002363CF"/>
    <w:rPr>
      <w:sz w:val="16"/>
    </w:rPr>
  </w:style>
  <w:style w:type="paragraph" w:customStyle="1" w:styleId="TableHeadingMedium">
    <w:name w:val="Table Heading (Medium)"/>
    <w:basedOn w:val="TableHeading"/>
    <w:qFormat/>
    <w:rsid w:val="002363CF"/>
    <w:rPr>
      <w:sz w:val="18"/>
    </w:rPr>
  </w:style>
  <w:style w:type="paragraph" w:customStyle="1" w:styleId="TableHeadingSmall">
    <w:name w:val="Table Heading (Small)"/>
    <w:basedOn w:val="TableHeading"/>
    <w:qFormat/>
    <w:rsid w:val="002363CF"/>
    <w:rPr>
      <w:sz w:val="16"/>
    </w:rPr>
  </w:style>
  <w:style w:type="paragraph" w:customStyle="1" w:styleId="TableBullet3">
    <w:name w:val="Table Bullet 3"/>
    <w:basedOn w:val="TableBullet2"/>
    <w:qFormat/>
    <w:rsid w:val="002363CF"/>
    <w:pPr>
      <w:ind w:left="840"/>
    </w:pPr>
  </w:style>
  <w:style w:type="paragraph" w:customStyle="1" w:styleId="TableBulletSmall">
    <w:name w:val="Table Bullet (Small)"/>
    <w:basedOn w:val="TableBullet"/>
    <w:qFormat/>
    <w:rsid w:val="002363CF"/>
    <w:pPr>
      <w:ind w:left="357" w:hanging="215"/>
    </w:pPr>
    <w:rPr>
      <w:sz w:val="16"/>
      <w:szCs w:val="16"/>
    </w:rPr>
  </w:style>
  <w:style w:type="paragraph" w:customStyle="1" w:styleId="TableBulletHeading">
    <w:name w:val="Table Bullet (Heading)"/>
    <w:basedOn w:val="TableBullet"/>
    <w:next w:val="Normal"/>
    <w:qFormat/>
    <w:rsid w:val="002363CF"/>
    <w:pPr>
      <w:ind w:left="357" w:hanging="215"/>
    </w:pPr>
    <w:rPr>
      <w:color w:val="000000" w:themeColor="text1"/>
      <w:spacing w:val="20"/>
    </w:rPr>
  </w:style>
  <w:style w:type="paragraph" w:customStyle="1" w:styleId="TableBulletMediumHeading">
    <w:name w:val="Table Bullet (Medium Heading)"/>
    <w:basedOn w:val="TableBulletHeading"/>
    <w:next w:val="Normal"/>
    <w:qFormat/>
    <w:rsid w:val="002363CF"/>
    <w:rPr>
      <w:sz w:val="18"/>
      <w:szCs w:val="18"/>
    </w:rPr>
  </w:style>
  <w:style w:type="paragraph" w:customStyle="1" w:styleId="TableBulletSmallHeading">
    <w:name w:val="Table Bullet (Small Heading)"/>
    <w:basedOn w:val="TableBulletHeading"/>
    <w:next w:val="Normal"/>
    <w:qFormat/>
    <w:rsid w:val="002363CF"/>
    <w:rPr>
      <w:sz w:val="16"/>
      <w:szCs w:val="16"/>
    </w:rPr>
  </w:style>
  <w:style w:type="paragraph" w:customStyle="1" w:styleId="TableBulletHeadingNormal">
    <w:name w:val="Table Bullet (Heading Normal)"/>
    <w:basedOn w:val="TableBulletHeading"/>
    <w:next w:val="Normal"/>
    <w:qFormat/>
    <w:rsid w:val="002363CF"/>
    <w:rPr>
      <w:color w:val="404040" w:themeColor="text1" w:themeTint="BF"/>
      <w:spacing w:val="0"/>
    </w:rPr>
  </w:style>
  <w:style w:type="paragraph" w:customStyle="1" w:styleId="TableBulletMediumHeadingNormal">
    <w:name w:val="Table Bullet (Medium Heading Normal)"/>
    <w:basedOn w:val="TableBulletMediumHeading"/>
    <w:next w:val="Normal"/>
    <w:qFormat/>
    <w:rsid w:val="002363CF"/>
    <w:rPr>
      <w:color w:val="404040" w:themeColor="text1" w:themeTint="BF"/>
      <w:spacing w:val="0"/>
    </w:rPr>
  </w:style>
  <w:style w:type="paragraph" w:customStyle="1" w:styleId="TableBulletSmallHeadingNormal">
    <w:name w:val="Table Bullet (Small Heading Normal)"/>
    <w:basedOn w:val="TableBulletSmallHeading"/>
    <w:next w:val="Normal"/>
    <w:qFormat/>
    <w:rsid w:val="002363CF"/>
    <w:rPr>
      <w:color w:val="404040" w:themeColor="text1" w:themeTint="BF"/>
      <w:spacing w:val="0"/>
    </w:rPr>
  </w:style>
  <w:style w:type="paragraph" w:customStyle="1" w:styleId="TableBullet2Medium">
    <w:name w:val="Table Bullet 2 (Medium)"/>
    <w:basedOn w:val="TableBullet2"/>
    <w:qFormat/>
    <w:rsid w:val="002363CF"/>
    <w:rPr>
      <w:sz w:val="18"/>
      <w:szCs w:val="18"/>
    </w:rPr>
  </w:style>
  <w:style w:type="paragraph" w:customStyle="1" w:styleId="TableBullet2Small">
    <w:name w:val="Table Bullet 2 (Small)"/>
    <w:basedOn w:val="TableBullet2"/>
    <w:qFormat/>
    <w:rsid w:val="002363CF"/>
    <w:rPr>
      <w:sz w:val="16"/>
    </w:rPr>
  </w:style>
  <w:style w:type="paragraph" w:customStyle="1" w:styleId="TableBullet3Medium">
    <w:name w:val="Table Bullet 3 (Medium)"/>
    <w:basedOn w:val="TableBullet3"/>
    <w:qFormat/>
    <w:rsid w:val="002363CF"/>
    <w:rPr>
      <w:sz w:val="18"/>
    </w:rPr>
  </w:style>
  <w:style w:type="paragraph" w:customStyle="1" w:styleId="TableBullet3Small">
    <w:name w:val="Table Bullet 3 (Small)"/>
    <w:basedOn w:val="TableBullet3"/>
    <w:qFormat/>
    <w:rsid w:val="002363CF"/>
    <w:rPr>
      <w:sz w:val="16"/>
    </w:rPr>
  </w:style>
  <w:style w:type="paragraph" w:customStyle="1" w:styleId="TableBullet2Heading">
    <w:name w:val="Table Bullet 2 (Heading)"/>
    <w:basedOn w:val="TableBullet2"/>
    <w:next w:val="Normal"/>
    <w:qFormat/>
    <w:rsid w:val="002363CF"/>
    <w:rPr>
      <w:color w:val="000000" w:themeColor="text1"/>
      <w:spacing w:val="20"/>
    </w:rPr>
  </w:style>
  <w:style w:type="paragraph" w:customStyle="1" w:styleId="TableBullet2MediumHeading">
    <w:name w:val="Table Bullet 2 (Medium Heading)"/>
    <w:basedOn w:val="TableBullet2Heading"/>
    <w:next w:val="Normal"/>
    <w:qFormat/>
    <w:rsid w:val="002363CF"/>
    <w:rPr>
      <w:sz w:val="18"/>
    </w:rPr>
  </w:style>
  <w:style w:type="paragraph" w:customStyle="1" w:styleId="TableBullet2SmallHeading">
    <w:name w:val="Table Bullet 2 (Small Heading)"/>
    <w:basedOn w:val="TableBullet2Heading"/>
    <w:next w:val="Normal"/>
    <w:qFormat/>
    <w:rsid w:val="002363CF"/>
    <w:rPr>
      <w:sz w:val="16"/>
    </w:rPr>
  </w:style>
  <w:style w:type="paragraph" w:customStyle="1" w:styleId="TableBullet2HeadingNormal">
    <w:name w:val="Table Bullet 2 (Heading Normal)"/>
    <w:basedOn w:val="TableBullet2Heading"/>
    <w:next w:val="Normal"/>
    <w:qFormat/>
    <w:rsid w:val="002363CF"/>
    <w:rPr>
      <w:color w:val="404040" w:themeColor="text1" w:themeTint="BF"/>
      <w:spacing w:val="0"/>
    </w:rPr>
  </w:style>
  <w:style w:type="paragraph" w:customStyle="1" w:styleId="TableBullet2MediumHeadingNormal">
    <w:name w:val="Table Bullet 2 (Medium Heading Normal)"/>
    <w:basedOn w:val="TableBullet2MediumHeading"/>
    <w:next w:val="Normal"/>
    <w:qFormat/>
    <w:rsid w:val="002363CF"/>
    <w:rPr>
      <w:color w:val="404040" w:themeColor="text1" w:themeTint="BF"/>
      <w:spacing w:val="0"/>
    </w:rPr>
  </w:style>
  <w:style w:type="paragraph" w:customStyle="1" w:styleId="TableBullet2SmallHeadingNormal">
    <w:name w:val="Table Bullet 2 (Small Heading Normal)"/>
    <w:basedOn w:val="TableBullet2SmallHeading"/>
    <w:next w:val="Normal"/>
    <w:qFormat/>
    <w:rsid w:val="002363CF"/>
    <w:rPr>
      <w:color w:val="404040" w:themeColor="text1" w:themeTint="BF"/>
      <w:spacing w:val="0"/>
    </w:rPr>
  </w:style>
  <w:style w:type="paragraph" w:styleId="BodyText">
    <w:name w:val="Body Text"/>
    <w:basedOn w:val="Normal"/>
    <w:link w:val="BodyTextChar"/>
    <w:uiPriority w:val="99"/>
    <w:unhideWhenUsed/>
    <w:locked/>
    <w:rsid w:val="002363CF"/>
    <w:pPr>
      <w:spacing w:after="120"/>
    </w:pPr>
  </w:style>
  <w:style w:type="character" w:customStyle="1" w:styleId="BodyTextChar">
    <w:name w:val="Body Text Char"/>
    <w:basedOn w:val="DefaultParagraphFont"/>
    <w:link w:val="BodyText"/>
    <w:uiPriority w:val="99"/>
    <w:rsid w:val="002363CF"/>
    <w:rPr>
      <w:rFonts w:ascii="Century Gothic" w:hAnsi="Century Gothic"/>
      <w:color w:val="404040" w:themeColor="text1" w:themeTint="BF"/>
      <w:sz w:val="20"/>
      <w:szCs w:val="20"/>
    </w:rPr>
  </w:style>
  <w:style w:type="paragraph" w:styleId="BodyText2">
    <w:name w:val="Body Text 2"/>
    <w:basedOn w:val="Normal"/>
    <w:link w:val="BodyText2Char"/>
    <w:uiPriority w:val="99"/>
    <w:unhideWhenUsed/>
    <w:locked/>
    <w:rsid w:val="002363CF"/>
    <w:pPr>
      <w:spacing w:after="120" w:line="480" w:lineRule="auto"/>
    </w:pPr>
  </w:style>
  <w:style w:type="character" w:customStyle="1" w:styleId="BodyText2Char">
    <w:name w:val="Body Text 2 Char"/>
    <w:basedOn w:val="DefaultParagraphFont"/>
    <w:link w:val="BodyText2"/>
    <w:uiPriority w:val="99"/>
    <w:rsid w:val="002363CF"/>
    <w:rPr>
      <w:rFonts w:ascii="Century Gothic" w:hAnsi="Century Gothic"/>
      <w:color w:val="404040" w:themeColor="text1" w:themeTint="BF"/>
      <w:sz w:val="20"/>
      <w:szCs w:val="20"/>
    </w:rPr>
  </w:style>
  <w:style w:type="paragraph" w:styleId="BodyText3">
    <w:name w:val="Body Text 3"/>
    <w:basedOn w:val="Normal"/>
    <w:link w:val="BodyText3Char"/>
    <w:uiPriority w:val="99"/>
    <w:unhideWhenUsed/>
    <w:locked/>
    <w:rsid w:val="002363CF"/>
    <w:pPr>
      <w:spacing w:after="120"/>
    </w:pPr>
    <w:rPr>
      <w:sz w:val="16"/>
      <w:szCs w:val="16"/>
    </w:rPr>
  </w:style>
  <w:style w:type="character" w:customStyle="1" w:styleId="BodyText3Char">
    <w:name w:val="Body Text 3 Char"/>
    <w:basedOn w:val="DefaultParagraphFont"/>
    <w:link w:val="BodyText3"/>
    <w:uiPriority w:val="99"/>
    <w:rsid w:val="002363CF"/>
    <w:rPr>
      <w:rFonts w:ascii="Century Gothic" w:hAnsi="Century Gothic"/>
      <w:color w:val="404040" w:themeColor="text1" w:themeTint="BF"/>
      <w:sz w:val="16"/>
      <w:szCs w:val="16"/>
    </w:rPr>
  </w:style>
  <w:style w:type="paragraph" w:styleId="BodyTextFirstIndent">
    <w:name w:val="Body Text First Indent"/>
    <w:basedOn w:val="BodyText"/>
    <w:link w:val="BodyTextFirstIndentChar"/>
    <w:uiPriority w:val="99"/>
    <w:unhideWhenUsed/>
    <w:locked/>
    <w:rsid w:val="002363CF"/>
    <w:pPr>
      <w:spacing w:after="0"/>
      <w:ind w:firstLine="360"/>
    </w:pPr>
  </w:style>
  <w:style w:type="character" w:customStyle="1" w:styleId="BodyTextFirstIndentChar">
    <w:name w:val="Body Text First Indent Char"/>
    <w:basedOn w:val="BodyTextChar"/>
    <w:link w:val="BodyTextFirstIndent"/>
    <w:uiPriority w:val="99"/>
    <w:rsid w:val="002363CF"/>
    <w:rPr>
      <w:rFonts w:ascii="Century Gothic" w:hAnsi="Century Gothic"/>
      <w:color w:val="404040" w:themeColor="text1" w:themeTint="BF"/>
      <w:sz w:val="20"/>
      <w:szCs w:val="20"/>
    </w:rPr>
  </w:style>
  <w:style w:type="paragraph" w:styleId="BodyTextIndent">
    <w:name w:val="Body Text Indent"/>
    <w:basedOn w:val="Normal"/>
    <w:link w:val="BodyTextIndentChar"/>
    <w:uiPriority w:val="99"/>
    <w:unhideWhenUsed/>
    <w:locked/>
    <w:rsid w:val="002363CF"/>
    <w:pPr>
      <w:spacing w:after="120"/>
      <w:ind w:left="283"/>
    </w:pPr>
  </w:style>
  <w:style w:type="character" w:customStyle="1" w:styleId="BodyTextIndentChar">
    <w:name w:val="Body Text Indent Char"/>
    <w:basedOn w:val="DefaultParagraphFont"/>
    <w:link w:val="BodyTextIndent"/>
    <w:uiPriority w:val="99"/>
    <w:rsid w:val="002363CF"/>
    <w:rPr>
      <w:rFonts w:ascii="Century Gothic" w:hAnsi="Century Gothic"/>
      <w:color w:val="404040" w:themeColor="text1" w:themeTint="BF"/>
      <w:sz w:val="20"/>
      <w:szCs w:val="20"/>
    </w:rPr>
  </w:style>
  <w:style w:type="paragraph" w:styleId="BodyTextFirstIndent2">
    <w:name w:val="Body Text First Indent 2"/>
    <w:basedOn w:val="BodyTextIndent"/>
    <w:link w:val="BodyTextFirstIndent2Char"/>
    <w:uiPriority w:val="99"/>
    <w:unhideWhenUsed/>
    <w:locked/>
    <w:rsid w:val="002363CF"/>
    <w:pPr>
      <w:spacing w:after="0"/>
      <w:ind w:left="360" w:firstLine="360"/>
    </w:pPr>
  </w:style>
  <w:style w:type="character" w:customStyle="1" w:styleId="BodyTextFirstIndent2Char">
    <w:name w:val="Body Text First Indent 2 Char"/>
    <w:basedOn w:val="BodyTextIndentChar"/>
    <w:link w:val="BodyTextFirstIndent2"/>
    <w:uiPriority w:val="99"/>
    <w:rsid w:val="002363CF"/>
    <w:rPr>
      <w:rFonts w:ascii="Century Gothic" w:hAnsi="Century Gothic"/>
      <w:color w:val="404040" w:themeColor="text1" w:themeTint="BF"/>
      <w:sz w:val="20"/>
      <w:szCs w:val="20"/>
    </w:rPr>
  </w:style>
  <w:style w:type="paragraph" w:styleId="BodyTextIndent2">
    <w:name w:val="Body Text Indent 2"/>
    <w:basedOn w:val="Normal"/>
    <w:link w:val="BodyTextIndent2Char"/>
    <w:uiPriority w:val="99"/>
    <w:unhideWhenUsed/>
    <w:locked/>
    <w:rsid w:val="002363CF"/>
    <w:pPr>
      <w:spacing w:after="120" w:line="480" w:lineRule="auto"/>
      <w:ind w:left="283"/>
    </w:pPr>
  </w:style>
  <w:style w:type="character" w:customStyle="1" w:styleId="BodyTextIndent2Char">
    <w:name w:val="Body Text Indent 2 Char"/>
    <w:basedOn w:val="DefaultParagraphFont"/>
    <w:link w:val="BodyTextIndent2"/>
    <w:uiPriority w:val="99"/>
    <w:rsid w:val="002363CF"/>
    <w:rPr>
      <w:rFonts w:ascii="Century Gothic" w:hAnsi="Century Gothic"/>
      <w:color w:val="404040" w:themeColor="text1" w:themeTint="BF"/>
      <w:sz w:val="20"/>
      <w:szCs w:val="20"/>
    </w:rPr>
  </w:style>
  <w:style w:type="paragraph" w:styleId="BodyTextIndent3">
    <w:name w:val="Body Text Indent 3"/>
    <w:basedOn w:val="Normal"/>
    <w:link w:val="BodyTextIndent3Char"/>
    <w:uiPriority w:val="99"/>
    <w:unhideWhenUsed/>
    <w:locked/>
    <w:rsid w:val="002363CF"/>
    <w:pPr>
      <w:spacing w:after="120"/>
      <w:ind w:left="283"/>
    </w:pPr>
    <w:rPr>
      <w:sz w:val="16"/>
      <w:szCs w:val="16"/>
    </w:rPr>
  </w:style>
  <w:style w:type="character" w:customStyle="1" w:styleId="BodyTextIndent3Char">
    <w:name w:val="Body Text Indent 3 Char"/>
    <w:basedOn w:val="DefaultParagraphFont"/>
    <w:link w:val="BodyTextIndent3"/>
    <w:uiPriority w:val="99"/>
    <w:rsid w:val="002363CF"/>
    <w:rPr>
      <w:rFonts w:ascii="Century Gothic" w:hAnsi="Century Gothic"/>
      <w:color w:val="404040" w:themeColor="text1" w:themeTint="BF"/>
      <w:sz w:val="16"/>
      <w:szCs w:val="16"/>
    </w:rPr>
  </w:style>
  <w:style w:type="character" w:styleId="BookTitle">
    <w:name w:val="Book Title"/>
    <w:basedOn w:val="DefaultParagraphFont"/>
    <w:uiPriority w:val="33"/>
    <w:qFormat/>
    <w:locked/>
    <w:rsid w:val="002363CF"/>
    <w:rPr>
      <w:b/>
      <w:bCs/>
      <w:smallCaps/>
      <w:spacing w:val="5"/>
    </w:rPr>
  </w:style>
  <w:style w:type="paragraph" w:styleId="Closing">
    <w:name w:val="Closing"/>
    <w:basedOn w:val="Normal"/>
    <w:link w:val="ClosingChar"/>
    <w:uiPriority w:val="99"/>
    <w:unhideWhenUsed/>
    <w:locked/>
    <w:rsid w:val="002363CF"/>
    <w:pPr>
      <w:spacing w:line="240" w:lineRule="auto"/>
      <w:ind w:left="4252"/>
    </w:pPr>
  </w:style>
  <w:style w:type="character" w:customStyle="1" w:styleId="ClosingChar">
    <w:name w:val="Closing Char"/>
    <w:basedOn w:val="DefaultParagraphFont"/>
    <w:link w:val="Closing"/>
    <w:uiPriority w:val="99"/>
    <w:rsid w:val="002363CF"/>
    <w:rPr>
      <w:rFonts w:ascii="Century Gothic" w:hAnsi="Century Gothic"/>
      <w:color w:val="404040" w:themeColor="text1" w:themeTint="BF"/>
      <w:sz w:val="20"/>
      <w:szCs w:val="20"/>
    </w:rPr>
  </w:style>
  <w:style w:type="character" w:styleId="CommentReference">
    <w:name w:val="annotation reference"/>
    <w:basedOn w:val="DefaultParagraphFont"/>
    <w:uiPriority w:val="99"/>
    <w:unhideWhenUsed/>
    <w:locked/>
    <w:rsid w:val="002363CF"/>
    <w:rPr>
      <w:sz w:val="16"/>
      <w:szCs w:val="16"/>
    </w:rPr>
  </w:style>
  <w:style w:type="paragraph" w:styleId="CommentText">
    <w:name w:val="annotation text"/>
    <w:basedOn w:val="Normal"/>
    <w:link w:val="CommentTextChar"/>
    <w:uiPriority w:val="99"/>
    <w:unhideWhenUsed/>
    <w:locked/>
    <w:rsid w:val="002363CF"/>
    <w:pPr>
      <w:spacing w:line="240" w:lineRule="auto"/>
    </w:pPr>
  </w:style>
  <w:style w:type="character" w:customStyle="1" w:styleId="CommentTextChar">
    <w:name w:val="Comment Text Char"/>
    <w:basedOn w:val="DefaultParagraphFont"/>
    <w:link w:val="CommentText"/>
    <w:uiPriority w:val="99"/>
    <w:rsid w:val="002363CF"/>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unhideWhenUsed/>
    <w:locked/>
    <w:rsid w:val="002363CF"/>
    <w:rPr>
      <w:b/>
      <w:bCs/>
    </w:rPr>
  </w:style>
  <w:style w:type="character" w:customStyle="1" w:styleId="CommentSubjectChar">
    <w:name w:val="Comment Subject Char"/>
    <w:basedOn w:val="CommentTextChar"/>
    <w:link w:val="CommentSubject"/>
    <w:uiPriority w:val="99"/>
    <w:rsid w:val="002363CF"/>
    <w:rPr>
      <w:rFonts w:ascii="Century Gothic" w:hAnsi="Century Gothic"/>
      <w:b/>
      <w:bCs/>
      <w:color w:val="404040" w:themeColor="text1" w:themeTint="BF"/>
      <w:sz w:val="20"/>
      <w:szCs w:val="20"/>
    </w:rPr>
  </w:style>
  <w:style w:type="paragraph" w:styleId="DocumentMap">
    <w:name w:val="Document Map"/>
    <w:basedOn w:val="Normal"/>
    <w:link w:val="DocumentMapChar"/>
    <w:uiPriority w:val="99"/>
    <w:unhideWhenUsed/>
    <w:rsid w:val="002363C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363CF"/>
    <w:rPr>
      <w:rFonts w:ascii="Tahoma" w:hAnsi="Tahoma" w:cs="Tahoma"/>
      <w:color w:val="404040" w:themeColor="text1" w:themeTint="BF"/>
      <w:sz w:val="16"/>
      <w:szCs w:val="16"/>
    </w:rPr>
  </w:style>
  <w:style w:type="paragraph" w:styleId="E-mailSignature">
    <w:name w:val="E-mail Signature"/>
    <w:basedOn w:val="Normal"/>
    <w:link w:val="E-mailSignatureChar"/>
    <w:uiPriority w:val="99"/>
    <w:unhideWhenUsed/>
    <w:locked/>
    <w:rsid w:val="002363CF"/>
    <w:pPr>
      <w:spacing w:line="240" w:lineRule="auto"/>
    </w:pPr>
  </w:style>
  <w:style w:type="character" w:customStyle="1" w:styleId="E-mailSignatureChar">
    <w:name w:val="E-mail Signature Char"/>
    <w:basedOn w:val="DefaultParagraphFont"/>
    <w:link w:val="E-mailSignature"/>
    <w:uiPriority w:val="99"/>
    <w:rsid w:val="002363CF"/>
    <w:rPr>
      <w:rFonts w:ascii="Century Gothic" w:hAnsi="Century Gothic"/>
      <w:color w:val="404040" w:themeColor="text1" w:themeTint="BF"/>
      <w:sz w:val="20"/>
      <w:szCs w:val="20"/>
    </w:rPr>
  </w:style>
  <w:style w:type="character" w:styleId="FollowedHyperlink">
    <w:name w:val="FollowedHyperlink"/>
    <w:basedOn w:val="DefaultParagraphFont"/>
    <w:uiPriority w:val="99"/>
    <w:unhideWhenUsed/>
    <w:locked/>
    <w:rsid w:val="002363CF"/>
    <w:rPr>
      <w:color w:val="800080" w:themeColor="followedHyperlink"/>
      <w:u w:val="single"/>
    </w:rPr>
  </w:style>
  <w:style w:type="character" w:customStyle="1" w:styleId="Heading6Char">
    <w:name w:val="Heading 6 Char"/>
    <w:basedOn w:val="DefaultParagraphFont"/>
    <w:link w:val="Heading6"/>
    <w:uiPriority w:val="9"/>
    <w:rsid w:val="002363CF"/>
    <w:rPr>
      <w:rFonts w:asciiTheme="majorHAnsi" w:eastAsiaTheme="majorEastAsia" w:hAnsiTheme="majorHAnsi" w:cstheme="majorBidi"/>
      <w:i/>
      <w:iCs/>
      <w:color w:val="243F60" w:themeColor="accent1" w:themeShade="7F"/>
      <w:sz w:val="20"/>
      <w:szCs w:val="20"/>
    </w:rPr>
  </w:style>
  <w:style w:type="character" w:customStyle="1" w:styleId="Heading7Char">
    <w:name w:val="Heading 7 Char"/>
    <w:basedOn w:val="DefaultParagraphFont"/>
    <w:link w:val="Heading7"/>
    <w:uiPriority w:val="9"/>
    <w:rsid w:val="002363CF"/>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rsid w:val="002363C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363CF"/>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locked/>
    <w:rsid w:val="002363CF"/>
    <w:pPr>
      <w:spacing w:line="240" w:lineRule="auto"/>
    </w:pPr>
    <w:rPr>
      <w:i/>
      <w:iCs/>
    </w:rPr>
  </w:style>
  <w:style w:type="character" w:customStyle="1" w:styleId="HTMLAddressChar">
    <w:name w:val="HTML Address Char"/>
    <w:basedOn w:val="DefaultParagraphFont"/>
    <w:link w:val="HTMLAddress"/>
    <w:uiPriority w:val="99"/>
    <w:rsid w:val="002363CF"/>
    <w:rPr>
      <w:rFonts w:ascii="Century Gothic" w:hAnsi="Century Gothic"/>
      <w:i/>
      <w:iCs/>
      <w:color w:val="404040" w:themeColor="text1" w:themeTint="BF"/>
      <w:sz w:val="20"/>
      <w:szCs w:val="20"/>
    </w:rPr>
  </w:style>
  <w:style w:type="character" w:styleId="HTMLCite">
    <w:name w:val="HTML Cite"/>
    <w:basedOn w:val="DefaultParagraphFont"/>
    <w:uiPriority w:val="99"/>
    <w:unhideWhenUsed/>
    <w:locked/>
    <w:rsid w:val="002363CF"/>
    <w:rPr>
      <w:i/>
      <w:iCs/>
    </w:rPr>
  </w:style>
  <w:style w:type="character" w:styleId="HTMLCode">
    <w:name w:val="HTML Code"/>
    <w:basedOn w:val="DefaultParagraphFont"/>
    <w:uiPriority w:val="99"/>
    <w:unhideWhenUsed/>
    <w:locked/>
    <w:rsid w:val="002363CF"/>
    <w:rPr>
      <w:rFonts w:ascii="Consolas" w:hAnsi="Consolas"/>
      <w:sz w:val="20"/>
      <w:szCs w:val="20"/>
    </w:rPr>
  </w:style>
  <w:style w:type="character" w:styleId="HTMLDefinition">
    <w:name w:val="HTML Definition"/>
    <w:basedOn w:val="DefaultParagraphFont"/>
    <w:uiPriority w:val="99"/>
    <w:unhideWhenUsed/>
    <w:locked/>
    <w:rsid w:val="002363CF"/>
    <w:rPr>
      <w:i/>
      <w:iCs/>
    </w:rPr>
  </w:style>
  <w:style w:type="character" w:styleId="HTMLKeyboard">
    <w:name w:val="HTML Keyboard"/>
    <w:basedOn w:val="DefaultParagraphFont"/>
    <w:uiPriority w:val="99"/>
    <w:unhideWhenUsed/>
    <w:locked/>
    <w:rsid w:val="002363CF"/>
    <w:rPr>
      <w:rFonts w:ascii="Consolas" w:hAnsi="Consolas"/>
      <w:sz w:val="20"/>
      <w:szCs w:val="20"/>
    </w:rPr>
  </w:style>
  <w:style w:type="paragraph" w:styleId="HTMLPreformatted">
    <w:name w:val="HTML Preformatted"/>
    <w:basedOn w:val="Normal"/>
    <w:link w:val="HTMLPreformattedChar"/>
    <w:uiPriority w:val="99"/>
    <w:unhideWhenUsed/>
    <w:locked/>
    <w:rsid w:val="002363CF"/>
    <w:pPr>
      <w:spacing w:line="240" w:lineRule="auto"/>
    </w:pPr>
    <w:rPr>
      <w:rFonts w:ascii="Consolas" w:hAnsi="Consolas"/>
    </w:rPr>
  </w:style>
  <w:style w:type="character" w:customStyle="1" w:styleId="HTMLPreformattedChar">
    <w:name w:val="HTML Preformatted Char"/>
    <w:basedOn w:val="DefaultParagraphFont"/>
    <w:link w:val="HTMLPreformatted"/>
    <w:uiPriority w:val="99"/>
    <w:rsid w:val="002363CF"/>
    <w:rPr>
      <w:rFonts w:ascii="Consolas" w:hAnsi="Consolas"/>
      <w:color w:val="404040" w:themeColor="text1" w:themeTint="BF"/>
      <w:sz w:val="20"/>
      <w:szCs w:val="20"/>
    </w:rPr>
  </w:style>
  <w:style w:type="character" w:styleId="HTMLSample">
    <w:name w:val="HTML Sample"/>
    <w:basedOn w:val="DefaultParagraphFont"/>
    <w:uiPriority w:val="99"/>
    <w:unhideWhenUsed/>
    <w:locked/>
    <w:rsid w:val="002363CF"/>
    <w:rPr>
      <w:rFonts w:ascii="Consolas" w:hAnsi="Consolas"/>
      <w:sz w:val="24"/>
      <w:szCs w:val="24"/>
    </w:rPr>
  </w:style>
  <w:style w:type="character" w:styleId="HTMLTypewriter">
    <w:name w:val="HTML Typewriter"/>
    <w:basedOn w:val="DefaultParagraphFont"/>
    <w:uiPriority w:val="99"/>
    <w:unhideWhenUsed/>
    <w:locked/>
    <w:rsid w:val="002363CF"/>
    <w:rPr>
      <w:rFonts w:ascii="Consolas" w:hAnsi="Consolas"/>
      <w:sz w:val="20"/>
      <w:szCs w:val="20"/>
    </w:rPr>
  </w:style>
  <w:style w:type="character" w:styleId="HTMLVariable">
    <w:name w:val="HTML Variable"/>
    <w:basedOn w:val="DefaultParagraphFont"/>
    <w:uiPriority w:val="99"/>
    <w:unhideWhenUsed/>
    <w:locked/>
    <w:rsid w:val="002363CF"/>
    <w:rPr>
      <w:i/>
      <w:iCs/>
    </w:rPr>
  </w:style>
  <w:style w:type="paragraph" w:styleId="Index6">
    <w:name w:val="index 6"/>
    <w:basedOn w:val="Normal"/>
    <w:next w:val="Normal"/>
    <w:autoRedefine/>
    <w:uiPriority w:val="99"/>
    <w:unhideWhenUsed/>
    <w:locked/>
    <w:rsid w:val="002363CF"/>
    <w:pPr>
      <w:spacing w:line="240" w:lineRule="auto"/>
      <w:ind w:left="1200" w:hanging="200"/>
    </w:pPr>
  </w:style>
  <w:style w:type="paragraph" w:styleId="Index7">
    <w:name w:val="index 7"/>
    <w:basedOn w:val="Normal"/>
    <w:next w:val="Normal"/>
    <w:autoRedefine/>
    <w:uiPriority w:val="99"/>
    <w:unhideWhenUsed/>
    <w:locked/>
    <w:rsid w:val="002363CF"/>
    <w:pPr>
      <w:spacing w:line="240" w:lineRule="auto"/>
      <w:ind w:left="1400" w:hanging="200"/>
    </w:pPr>
  </w:style>
  <w:style w:type="paragraph" w:styleId="Index8">
    <w:name w:val="index 8"/>
    <w:basedOn w:val="Normal"/>
    <w:next w:val="Normal"/>
    <w:autoRedefine/>
    <w:uiPriority w:val="99"/>
    <w:unhideWhenUsed/>
    <w:locked/>
    <w:rsid w:val="002363CF"/>
    <w:pPr>
      <w:spacing w:line="240" w:lineRule="auto"/>
      <w:ind w:left="1600" w:hanging="200"/>
    </w:pPr>
  </w:style>
  <w:style w:type="paragraph" w:styleId="Index9">
    <w:name w:val="index 9"/>
    <w:basedOn w:val="Normal"/>
    <w:next w:val="Normal"/>
    <w:autoRedefine/>
    <w:uiPriority w:val="99"/>
    <w:unhideWhenUsed/>
    <w:locked/>
    <w:rsid w:val="002363CF"/>
    <w:pPr>
      <w:spacing w:line="240" w:lineRule="auto"/>
      <w:ind w:left="1800" w:hanging="200"/>
    </w:pPr>
  </w:style>
  <w:style w:type="paragraph" w:styleId="MacroText">
    <w:name w:val="macro"/>
    <w:link w:val="MacroTextChar"/>
    <w:uiPriority w:val="99"/>
    <w:unhideWhenUsed/>
    <w:locked/>
    <w:rsid w:val="002363CF"/>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rsid w:val="002363CF"/>
    <w:rPr>
      <w:rFonts w:ascii="Consolas" w:hAnsi="Consolas" w:cs="Consolas"/>
      <w:color w:val="404040" w:themeColor="text1" w:themeTint="BF"/>
      <w:sz w:val="20"/>
      <w:szCs w:val="20"/>
    </w:rPr>
  </w:style>
  <w:style w:type="paragraph" w:styleId="MessageHeader">
    <w:name w:val="Message Header"/>
    <w:basedOn w:val="Normal"/>
    <w:link w:val="MessageHeaderChar"/>
    <w:uiPriority w:val="99"/>
    <w:unhideWhenUsed/>
    <w:locked/>
    <w:rsid w:val="002363C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363CF"/>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uiPriority w:val="1"/>
    <w:qFormat/>
    <w:locked/>
    <w:rsid w:val="002363CF"/>
    <w:pPr>
      <w:spacing w:after="0" w:line="240" w:lineRule="auto"/>
      <w:jc w:val="both"/>
    </w:pPr>
    <w:rPr>
      <w:rFonts w:ascii="Century Gothic" w:hAnsi="Century Gothic"/>
      <w:color w:val="404040" w:themeColor="text1" w:themeTint="BF"/>
      <w:sz w:val="20"/>
      <w:szCs w:val="20"/>
    </w:rPr>
  </w:style>
  <w:style w:type="paragraph" w:styleId="NormalWeb">
    <w:name w:val="Normal (Web)"/>
    <w:basedOn w:val="Normal"/>
    <w:uiPriority w:val="99"/>
    <w:unhideWhenUsed/>
    <w:locked/>
    <w:rsid w:val="002363CF"/>
    <w:rPr>
      <w:rFonts w:ascii="Times New Roman" w:hAnsi="Times New Roman" w:cs="Times New Roman"/>
      <w:sz w:val="24"/>
      <w:szCs w:val="24"/>
    </w:rPr>
  </w:style>
  <w:style w:type="paragraph" w:styleId="NormalIndent">
    <w:name w:val="Normal Indent"/>
    <w:basedOn w:val="Normal"/>
    <w:uiPriority w:val="99"/>
    <w:unhideWhenUsed/>
    <w:locked/>
    <w:rsid w:val="002363CF"/>
    <w:pPr>
      <w:ind w:left="720"/>
    </w:pPr>
  </w:style>
  <w:style w:type="paragraph" w:styleId="NoteHeading">
    <w:name w:val="Note Heading"/>
    <w:basedOn w:val="Normal"/>
    <w:next w:val="Normal"/>
    <w:link w:val="NoteHeadingChar"/>
    <w:uiPriority w:val="99"/>
    <w:unhideWhenUsed/>
    <w:locked/>
    <w:rsid w:val="002363CF"/>
    <w:pPr>
      <w:spacing w:line="240" w:lineRule="auto"/>
    </w:pPr>
  </w:style>
  <w:style w:type="character" w:customStyle="1" w:styleId="NoteHeadingChar">
    <w:name w:val="Note Heading Char"/>
    <w:basedOn w:val="DefaultParagraphFont"/>
    <w:link w:val="NoteHeading"/>
    <w:uiPriority w:val="99"/>
    <w:rsid w:val="002363CF"/>
    <w:rPr>
      <w:rFonts w:ascii="Century Gothic" w:hAnsi="Century Gothic"/>
      <w:color w:val="404040" w:themeColor="text1" w:themeTint="BF"/>
      <w:sz w:val="20"/>
      <w:szCs w:val="20"/>
    </w:rPr>
  </w:style>
  <w:style w:type="paragraph" w:styleId="PlainText">
    <w:name w:val="Plain Text"/>
    <w:basedOn w:val="Normal"/>
    <w:link w:val="PlainTextChar"/>
    <w:uiPriority w:val="99"/>
    <w:unhideWhenUsed/>
    <w:locked/>
    <w:rsid w:val="002363CF"/>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363CF"/>
    <w:rPr>
      <w:rFonts w:ascii="Consolas" w:hAnsi="Consolas" w:cs="Consolas"/>
      <w:color w:val="404040" w:themeColor="text1" w:themeTint="BF"/>
      <w:sz w:val="21"/>
      <w:szCs w:val="21"/>
    </w:rPr>
  </w:style>
  <w:style w:type="paragraph" w:styleId="Salutation">
    <w:name w:val="Salutation"/>
    <w:basedOn w:val="Normal"/>
    <w:next w:val="Normal"/>
    <w:link w:val="SalutationChar"/>
    <w:uiPriority w:val="99"/>
    <w:unhideWhenUsed/>
    <w:locked/>
    <w:rsid w:val="002363CF"/>
  </w:style>
  <w:style w:type="character" w:customStyle="1" w:styleId="SalutationChar">
    <w:name w:val="Salutation Char"/>
    <w:basedOn w:val="DefaultParagraphFont"/>
    <w:link w:val="Salutation"/>
    <w:uiPriority w:val="99"/>
    <w:rsid w:val="002363CF"/>
    <w:rPr>
      <w:rFonts w:ascii="Century Gothic" w:hAnsi="Century Gothic"/>
      <w:color w:val="404040" w:themeColor="text1" w:themeTint="BF"/>
      <w:sz w:val="20"/>
      <w:szCs w:val="20"/>
    </w:rPr>
  </w:style>
  <w:style w:type="paragraph" w:styleId="Signature">
    <w:name w:val="Signature"/>
    <w:basedOn w:val="Normal"/>
    <w:link w:val="SignatureChar"/>
    <w:uiPriority w:val="99"/>
    <w:unhideWhenUsed/>
    <w:locked/>
    <w:rsid w:val="002363CF"/>
    <w:pPr>
      <w:spacing w:line="240" w:lineRule="auto"/>
      <w:ind w:left="4252"/>
    </w:pPr>
  </w:style>
  <w:style w:type="character" w:customStyle="1" w:styleId="SignatureChar">
    <w:name w:val="Signature Char"/>
    <w:basedOn w:val="DefaultParagraphFont"/>
    <w:link w:val="Signature"/>
    <w:uiPriority w:val="99"/>
    <w:rsid w:val="002363CF"/>
    <w:rPr>
      <w:rFonts w:ascii="Century Gothic" w:hAnsi="Century Gothic"/>
      <w:color w:val="404040" w:themeColor="text1" w:themeTint="BF"/>
      <w:sz w:val="20"/>
      <w:szCs w:val="20"/>
    </w:rPr>
  </w:style>
  <w:style w:type="paragraph" w:customStyle="1" w:styleId="Default">
    <w:name w:val="Default"/>
    <w:rsid w:val="002363CF"/>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ListNumberRequirement">
    <w:name w:val="List Number (Requirement)"/>
    <w:basedOn w:val="Normal"/>
    <w:qFormat/>
    <w:rsid w:val="002363CF"/>
    <w:pPr>
      <w:numPr>
        <w:numId w:val="9"/>
      </w:numPr>
      <w:tabs>
        <w:tab w:val="left" w:pos="851"/>
      </w:tabs>
    </w:pPr>
  </w:style>
  <w:style w:type="table" w:styleId="PlainTable5">
    <w:name w:val="Plain Table 5"/>
    <w:basedOn w:val="TableNormal"/>
    <w:uiPriority w:val="45"/>
    <w:rsid w:val="002363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TextReqHeading">
    <w:name w:val="Block Text (Req Heading)"/>
    <w:basedOn w:val="BlockText"/>
    <w:next w:val="BlockTextMedium"/>
    <w:qFormat/>
    <w:rsid w:val="002A4324"/>
    <w:pPr>
      <w:keepNext/>
      <w:numPr>
        <w:numId w:val="3"/>
      </w:numPr>
      <w:spacing w:after="0"/>
      <w:ind w:left="641" w:hanging="357"/>
    </w:pPr>
    <w:rPr>
      <w:color w:val="B421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04">
      <w:bodyDiv w:val="1"/>
      <w:marLeft w:val="0"/>
      <w:marRight w:val="0"/>
      <w:marTop w:val="0"/>
      <w:marBottom w:val="0"/>
      <w:divBdr>
        <w:top w:val="none" w:sz="0" w:space="0" w:color="auto"/>
        <w:left w:val="none" w:sz="0" w:space="0" w:color="auto"/>
        <w:bottom w:val="none" w:sz="0" w:space="0" w:color="auto"/>
        <w:right w:val="none" w:sz="0" w:space="0" w:color="auto"/>
      </w:divBdr>
    </w:div>
    <w:div w:id="49114001">
      <w:bodyDiv w:val="1"/>
      <w:marLeft w:val="0"/>
      <w:marRight w:val="0"/>
      <w:marTop w:val="0"/>
      <w:marBottom w:val="0"/>
      <w:divBdr>
        <w:top w:val="none" w:sz="0" w:space="0" w:color="auto"/>
        <w:left w:val="none" w:sz="0" w:space="0" w:color="auto"/>
        <w:bottom w:val="none" w:sz="0" w:space="0" w:color="auto"/>
        <w:right w:val="none" w:sz="0" w:space="0" w:color="auto"/>
      </w:divBdr>
    </w:div>
    <w:div w:id="255093791">
      <w:bodyDiv w:val="1"/>
      <w:marLeft w:val="0"/>
      <w:marRight w:val="0"/>
      <w:marTop w:val="0"/>
      <w:marBottom w:val="0"/>
      <w:divBdr>
        <w:top w:val="none" w:sz="0" w:space="0" w:color="auto"/>
        <w:left w:val="none" w:sz="0" w:space="0" w:color="auto"/>
        <w:bottom w:val="none" w:sz="0" w:space="0" w:color="auto"/>
        <w:right w:val="none" w:sz="0" w:space="0" w:color="auto"/>
      </w:divBdr>
    </w:div>
    <w:div w:id="358900113">
      <w:bodyDiv w:val="1"/>
      <w:marLeft w:val="0"/>
      <w:marRight w:val="0"/>
      <w:marTop w:val="0"/>
      <w:marBottom w:val="0"/>
      <w:divBdr>
        <w:top w:val="none" w:sz="0" w:space="0" w:color="auto"/>
        <w:left w:val="none" w:sz="0" w:space="0" w:color="auto"/>
        <w:bottom w:val="none" w:sz="0" w:space="0" w:color="auto"/>
        <w:right w:val="none" w:sz="0" w:space="0" w:color="auto"/>
      </w:divBdr>
    </w:div>
    <w:div w:id="414715576">
      <w:bodyDiv w:val="1"/>
      <w:marLeft w:val="0"/>
      <w:marRight w:val="0"/>
      <w:marTop w:val="0"/>
      <w:marBottom w:val="0"/>
      <w:divBdr>
        <w:top w:val="none" w:sz="0" w:space="0" w:color="auto"/>
        <w:left w:val="none" w:sz="0" w:space="0" w:color="auto"/>
        <w:bottom w:val="none" w:sz="0" w:space="0" w:color="auto"/>
        <w:right w:val="none" w:sz="0" w:space="0" w:color="auto"/>
      </w:divBdr>
    </w:div>
    <w:div w:id="419331300">
      <w:bodyDiv w:val="1"/>
      <w:marLeft w:val="0"/>
      <w:marRight w:val="0"/>
      <w:marTop w:val="0"/>
      <w:marBottom w:val="0"/>
      <w:divBdr>
        <w:top w:val="none" w:sz="0" w:space="0" w:color="auto"/>
        <w:left w:val="none" w:sz="0" w:space="0" w:color="auto"/>
        <w:bottom w:val="none" w:sz="0" w:space="0" w:color="auto"/>
        <w:right w:val="none" w:sz="0" w:space="0" w:color="auto"/>
      </w:divBdr>
    </w:div>
    <w:div w:id="462507835">
      <w:bodyDiv w:val="1"/>
      <w:marLeft w:val="0"/>
      <w:marRight w:val="0"/>
      <w:marTop w:val="0"/>
      <w:marBottom w:val="0"/>
      <w:divBdr>
        <w:top w:val="none" w:sz="0" w:space="0" w:color="auto"/>
        <w:left w:val="none" w:sz="0" w:space="0" w:color="auto"/>
        <w:bottom w:val="none" w:sz="0" w:space="0" w:color="auto"/>
        <w:right w:val="none" w:sz="0" w:space="0" w:color="auto"/>
      </w:divBdr>
    </w:div>
    <w:div w:id="557135035">
      <w:bodyDiv w:val="1"/>
      <w:marLeft w:val="0"/>
      <w:marRight w:val="0"/>
      <w:marTop w:val="0"/>
      <w:marBottom w:val="0"/>
      <w:divBdr>
        <w:top w:val="none" w:sz="0" w:space="0" w:color="auto"/>
        <w:left w:val="none" w:sz="0" w:space="0" w:color="auto"/>
        <w:bottom w:val="none" w:sz="0" w:space="0" w:color="auto"/>
        <w:right w:val="none" w:sz="0" w:space="0" w:color="auto"/>
      </w:divBdr>
    </w:div>
    <w:div w:id="843594711">
      <w:bodyDiv w:val="1"/>
      <w:marLeft w:val="0"/>
      <w:marRight w:val="0"/>
      <w:marTop w:val="0"/>
      <w:marBottom w:val="0"/>
      <w:divBdr>
        <w:top w:val="none" w:sz="0" w:space="0" w:color="auto"/>
        <w:left w:val="none" w:sz="0" w:space="0" w:color="auto"/>
        <w:bottom w:val="none" w:sz="0" w:space="0" w:color="auto"/>
        <w:right w:val="none" w:sz="0" w:space="0" w:color="auto"/>
      </w:divBdr>
    </w:div>
    <w:div w:id="1004631974">
      <w:bodyDiv w:val="1"/>
      <w:marLeft w:val="0"/>
      <w:marRight w:val="0"/>
      <w:marTop w:val="0"/>
      <w:marBottom w:val="0"/>
      <w:divBdr>
        <w:top w:val="none" w:sz="0" w:space="0" w:color="auto"/>
        <w:left w:val="none" w:sz="0" w:space="0" w:color="auto"/>
        <w:bottom w:val="none" w:sz="0" w:space="0" w:color="auto"/>
        <w:right w:val="none" w:sz="0" w:space="0" w:color="auto"/>
      </w:divBdr>
    </w:div>
    <w:div w:id="1014843076">
      <w:bodyDiv w:val="1"/>
      <w:marLeft w:val="0"/>
      <w:marRight w:val="0"/>
      <w:marTop w:val="0"/>
      <w:marBottom w:val="0"/>
      <w:divBdr>
        <w:top w:val="none" w:sz="0" w:space="0" w:color="auto"/>
        <w:left w:val="none" w:sz="0" w:space="0" w:color="auto"/>
        <w:bottom w:val="none" w:sz="0" w:space="0" w:color="auto"/>
        <w:right w:val="none" w:sz="0" w:space="0" w:color="auto"/>
      </w:divBdr>
    </w:div>
    <w:div w:id="1167358569">
      <w:bodyDiv w:val="1"/>
      <w:marLeft w:val="0"/>
      <w:marRight w:val="0"/>
      <w:marTop w:val="0"/>
      <w:marBottom w:val="0"/>
      <w:divBdr>
        <w:top w:val="none" w:sz="0" w:space="0" w:color="auto"/>
        <w:left w:val="none" w:sz="0" w:space="0" w:color="auto"/>
        <w:bottom w:val="none" w:sz="0" w:space="0" w:color="auto"/>
        <w:right w:val="none" w:sz="0" w:space="0" w:color="auto"/>
      </w:divBdr>
    </w:div>
    <w:div w:id="1244487923">
      <w:bodyDiv w:val="1"/>
      <w:marLeft w:val="0"/>
      <w:marRight w:val="0"/>
      <w:marTop w:val="0"/>
      <w:marBottom w:val="0"/>
      <w:divBdr>
        <w:top w:val="none" w:sz="0" w:space="0" w:color="auto"/>
        <w:left w:val="none" w:sz="0" w:space="0" w:color="auto"/>
        <w:bottom w:val="none" w:sz="0" w:space="0" w:color="auto"/>
        <w:right w:val="none" w:sz="0" w:space="0" w:color="auto"/>
      </w:divBdr>
    </w:div>
    <w:div w:id="1244680119">
      <w:bodyDiv w:val="1"/>
      <w:marLeft w:val="0"/>
      <w:marRight w:val="0"/>
      <w:marTop w:val="0"/>
      <w:marBottom w:val="0"/>
      <w:divBdr>
        <w:top w:val="none" w:sz="0" w:space="0" w:color="auto"/>
        <w:left w:val="none" w:sz="0" w:space="0" w:color="auto"/>
        <w:bottom w:val="none" w:sz="0" w:space="0" w:color="auto"/>
        <w:right w:val="none" w:sz="0" w:space="0" w:color="auto"/>
      </w:divBdr>
    </w:div>
    <w:div w:id="1368793767">
      <w:bodyDiv w:val="1"/>
      <w:marLeft w:val="0"/>
      <w:marRight w:val="0"/>
      <w:marTop w:val="0"/>
      <w:marBottom w:val="0"/>
      <w:divBdr>
        <w:top w:val="none" w:sz="0" w:space="0" w:color="auto"/>
        <w:left w:val="none" w:sz="0" w:space="0" w:color="auto"/>
        <w:bottom w:val="none" w:sz="0" w:space="0" w:color="auto"/>
        <w:right w:val="none" w:sz="0" w:space="0" w:color="auto"/>
      </w:divBdr>
    </w:div>
    <w:div w:id="1370691970">
      <w:bodyDiv w:val="1"/>
      <w:marLeft w:val="0"/>
      <w:marRight w:val="0"/>
      <w:marTop w:val="0"/>
      <w:marBottom w:val="0"/>
      <w:divBdr>
        <w:top w:val="none" w:sz="0" w:space="0" w:color="auto"/>
        <w:left w:val="none" w:sz="0" w:space="0" w:color="auto"/>
        <w:bottom w:val="none" w:sz="0" w:space="0" w:color="auto"/>
        <w:right w:val="none" w:sz="0" w:space="0" w:color="auto"/>
      </w:divBdr>
    </w:div>
    <w:div w:id="1712993248">
      <w:bodyDiv w:val="1"/>
      <w:marLeft w:val="0"/>
      <w:marRight w:val="0"/>
      <w:marTop w:val="0"/>
      <w:marBottom w:val="0"/>
      <w:divBdr>
        <w:top w:val="none" w:sz="0" w:space="0" w:color="auto"/>
        <w:left w:val="none" w:sz="0" w:space="0" w:color="auto"/>
        <w:bottom w:val="none" w:sz="0" w:space="0" w:color="auto"/>
        <w:right w:val="none" w:sz="0" w:space="0" w:color="auto"/>
      </w:divBdr>
    </w:div>
    <w:div w:id="1714888849">
      <w:bodyDiv w:val="1"/>
      <w:marLeft w:val="0"/>
      <w:marRight w:val="0"/>
      <w:marTop w:val="0"/>
      <w:marBottom w:val="0"/>
      <w:divBdr>
        <w:top w:val="none" w:sz="0" w:space="0" w:color="auto"/>
        <w:left w:val="none" w:sz="0" w:space="0" w:color="auto"/>
        <w:bottom w:val="none" w:sz="0" w:space="0" w:color="auto"/>
        <w:right w:val="none" w:sz="0" w:space="0" w:color="auto"/>
      </w:divBdr>
    </w:div>
    <w:div w:id="1745445818">
      <w:bodyDiv w:val="1"/>
      <w:marLeft w:val="0"/>
      <w:marRight w:val="0"/>
      <w:marTop w:val="0"/>
      <w:marBottom w:val="0"/>
      <w:divBdr>
        <w:top w:val="none" w:sz="0" w:space="0" w:color="auto"/>
        <w:left w:val="none" w:sz="0" w:space="0" w:color="auto"/>
        <w:bottom w:val="none" w:sz="0" w:space="0" w:color="auto"/>
        <w:right w:val="none" w:sz="0" w:space="0" w:color="auto"/>
      </w:divBdr>
    </w:div>
    <w:div w:id="1798599150">
      <w:bodyDiv w:val="1"/>
      <w:marLeft w:val="0"/>
      <w:marRight w:val="0"/>
      <w:marTop w:val="0"/>
      <w:marBottom w:val="0"/>
      <w:divBdr>
        <w:top w:val="none" w:sz="0" w:space="0" w:color="auto"/>
        <w:left w:val="none" w:sz="0" w:space="0" w:color="auto"/>
        <w:bottom w:val="none" w:sz="0" w:space="0" w:color="auto"/>
        <w:right w:val="none" w:sz="0" w:space="0" w:color="auto"/>
      </w:divBdr>
    </w:div>
    <w:div w:id="1827555009">
      <w:bodyDiv w:val="1"/>
      <w:marLeft w:val="0"/>
      <w:marRight w:val="0"/>
      <w:marTop w:val="0"/>
      <w:marBottom w:val="0"/>
      <w:divBdr>
        <w:top w:val="none" w:sz="0" w:space="0" w:color="auto"/>
        <w:left w:val="none" w:sz="0" w:space="0" w:color="auto"/>
        <w:bottom w:val="none" w:sz="0" w:space="0" w:color="auto"/>
        <w:right w:val="none" w:sz="0" w:space="0" w:color="auto"/>
      </w:divBdr>
    </w:div>
    <w:div w:id="192611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hee\Documents\HR-Focus\PSG\Workflow%20Enhancement\Proposal%20Template%20(Develop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705706ABD74F669975C71C44E9F306"/>
        <w:category>
          <w:name w:val="General"/>
          <w:gallery w:val="placeholder"/>
        </w:category>
        <w:types>
          <w:type w:val="bbPlcHdr"/>
        </w:types>
        <w:behaviors>
          <w:behavior w:val="content"/>
        </w:behaviors>
        <w:guid w:val="{6D7120CE-FEAF-4DEA-8AC7-09C0BC15EC76}"/>
      </w:docPartPr>
      <w:docPartBody>
        <w:p w:rsidR="006B326F" w:rsidRDefault="00034124">
          <w:pPr>
            <w:pStyle w:val="9C705706ABD74F669975C71C44E9F306"/>
          </w:pPr>
          <w:r w:rsidRPr="00761CD7">
            <w:rPr>
              <w:rStyle w:val="PlaceholderText"/>
            </w:rPr>
            <w:t>[Subject]</w:t>
          </w:r>
        </w:p>
      </w:docPartBody>
    </w:docPart>
    <w:docPart>
      <w:docPartPr>
        <w:name w:val="2285D0204EFF481EBDB5373A74578D3A"/>
        <w:category>
          <w:name w:val="General"/>
          <w:gallery w:val="placeholder"/>
        </w:category>
        <w:types>
          <w:type w:val="bbPlcHdr"/>
        </w:types>
        <w:behaviors>
          <w:behavior w:val="content"/>
        </w:behaviors>
        <w:guid w:val="{6FCE15B0-1057-46EF-B99C-E625B9C17788}"/>
      </w:docPartPr>
      <w:docPartBody>
        <w:p w:rsidR="006B326F" w:rsidRDefault="00034124">
          <w:pPr>
            <w:pStyle w:val="2285D0204EFF481EBDB5373A74578D3A"/>
          </w:pPr>
          <w:r w:rsidRPr="00E16E7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8C"/>
    <w:rsid w:val="00034124"/>
    <w:rsid w:val="0008758C"/>
    <w:rsid w:val="00132960"/>
    <w:rsid w:val="00263642"/>
    <w:rsid w:val="00355A62"/>
    <w:rsid w:val="0060692F"/>
    <w:rsid w:val="006444F7"/>
    <w:rsid w:val="00660F66"/>
    <w:rsid w:val="00664390"/>
    <w:rsid w:val="006B326F"/>
    <w:rsid w:val="006B6CA1"/>
    <w:rsid w:val="00746D68"/>
    <w:rsid w:val="00C10EE1"/>
    <w:rsid w:val="00C9267C"/>
    <w:rsid w:val="00CD1FD0"/>
    <w:rsid w:val="00CF489E"/>
    <w:rsid w:val="00DD4C3B"/>
    <w:rsid w:val="00F31A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89E"/>
    <w:rPr>
      <w:color w:val="808080"/>
    </w:rPr>
  </w:style>
  <w:style w:type="paragraph" w:customStyle="1" w:styleId="9C705706ABD74F669975C71C44E9F306">
    <w:name w:val="9C705706ABD74F669975C71C44E9F306"/>
  </w:style>
  <w:style w:type="paragraph" w:customStyle="1" w:styleId="2285D0204EFF481EBDB5373A74578D3A">
    <w:name w:val="2285D0204EFF481EBDB5373A74578D3A"/>
  </w:style>
  <w:style w:type="paragraph" w:customStyle="1" w:styleId="997C18B6B4BD4527B788050CC979DA6F">
    <w:name w:val="997C18B6B4BD4527B788050CC979DA6F"/>
  </w:style>
  <w:style w:type="paragraph" w:customStyle="1" w:styleId="E2CCF3FF06404DC0A771FE4B0F86DA6F">
    <w:name w:val="E2CCF3FF06404DC0A771FE4B0F86DA6F"/>
  </w:style>
  <w:style w:type="paragraph" w:customStyle="1" w:styleId="CEA3CC4C0DA44B1794973E3ECBF09186">
    <w:name w:val="CEA3CC4C0DA44B1794973E3ECBF09186"/>
  </w:style>
  <w:style w:type="paragraph" w:customStyle="1" w:styleId="1FAED239F2474FF093A99BAD8B7A761B">
    <w:name w:val="1FAED239F2474FF093A99BAD8B7A761B"/>
    <w:rsid w:val="00CF4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Proposal Template (Development).dotx</Template>
  <TotalTime>2</TotalTime>
  <Pages>19</Pages>
  <Words>4416</Words>
  <Characters>25177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Leave Workflow Enhancement</vt:lpstr>
    </vt:vector>
  </TitlesOfParts>
  <Company>HR Focus Holdings (Pty) Ltd</Company>
  <LinksUpToDate>false</LinksUpToDate>
  <CharactersWithSpaces>29534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HRFSupport Configuration and Settings Guide</dc:title>
  <dc:subject>My Focus</dc:subject>
  <dc:creator>HR Focus</dc:creator>
  <cp:lastModifiedBy>HR Focus</cp:lastModifiedBy>
  <cp:revision>4</cp:revision>
  <cp:lastPrinted>2012-03-12T14:09:00Z</cp:lastPrinted>
  <dcterms:created xsi:type="dcterms:W3CDTF">2025-04-08T03:38:00Z</dcterms:created>
  <dcterms:modified xsi:type="dcterms:W3CDTF">2026-10-20T05:32:00Z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20 September 2024</vt:lpwstr>
  </property>
  <property fmtid="{D5CDD505-2E9C-101B-9397-08002B2CF9AE}" pid="3" name="Version">
    <vt:lpwstr>v1.0</vt:lpwstr>
  </property>
  <property fmtid="{D5CDD505-2E9C-101B-9397-08002B2CF9AE}" pid="4" name="E-mail">
    <vt:lpwstr>ChantelleB@hr-focus.com</vt:lpwstr>
  </property>
  <property fmtid="{D5CDD505-2E9C-101B-9397-08002B2CF9AE}" pid="5" name="Contact person">
    <vt:lpwstr>Heinrich Nefdt</vt:lpwstr>
  </property>
  <property fmtid="{D5CDD505-2E9C-101B-9397-08002B2CF9AE}" pid="6" name="Client">
    <vt:lpwstr>PSG</vt:lpwstr>
  </property>
  <property fmtid="{D5CDD505-2E9C-101B-9397-08002B2CF9AE}" pid="7" name="Valid Until">
    <vt:lpwstr>30 August 2024</vt:lpwstr>
  </property>
  <property fmtid="{D5CDD505-2E9C-101B-9397-08002B2CF9AE}" pid="8" name="Doc Ref">
    <vt:lpwstr>CAS-140485-B3G1B6</vt:lpwstr>
  </property>
  <property fmtid="{D5CDD505-2E9C-101B-9397-08002B2CF9AE}" pid="9" name="ContentTypeId">
    <vt:lpwstr>0x0101001C5FCED193DFE8468EE3E16F669BE9AC</vt:lpwstr>
  </property>
</Properties>
</file>